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8CBC" w14:textId="5338A37B" w:rsidR="00A139E7" w:rsidRDefault="007B1EA2" w:rsidP="00DE2D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Assessment of Natural Radionuclide Concentrations and Radiological Health Risks in Traditional Herbal Medicines Commonly Consumed Within Zaria Metropolis, Nigeria</w:t>
      </w:r>
    </w:p>
    <w:p w14:paraId="2303D58D" w14:textId="77777777" w:rsidR="00A139E7" w:rsidRDefault="00A139E7">
      <w:pPr>
        <w:spacing w:after="0" w:line="480" w:lineRule="auto"/>
        <w:jc w:val="center"/>
        <w:rPr>
          <w:rFonts w:ascii="Times New Roman" w:hAnsi="Times New Roman" w:cs="Times New Roman"/>
          <w:b/>
          <w:sz w:val="24"/>
          <w:szCs w:val="24"/>
        </w:rPr>
      </w:pPr>
    </w:p>
    <w:p w14:paraId="6524401D" w14:textId="5B1AD8D2" w:rsidR="00A139E7" w:rsidRPr="007331D1" w:rsidRDefault="000000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Shehu Musa Danladi</w:t>
      </w:r>
      <w:r>
        <w:rPr>
          <w:rFonts w:ascii="Times New Roman" w:hAnsi="Times New Roman" w:cs="Times New Roman"/>
          <w:b/>
          <w:sz w:val="24"/>
          <w:szCs w:val="24"/>
          <w:vertAlign w:val="superscript"/>
        </w:rPr>
        <w:t>1</w:t>
      </w:r>
      <w:r>
        <w:rPr>
          <w:rFonts w:ascii="Times New Roman" w:hAnsi="Times New Roman" w:cs="Times New Roman"/>
          <w:b/>
          <w:sz w:val="24"/>
          <w:szCs w:val="24"/>
        </w:rPr>
        <w:t>, Rabi’u Nasiru</w:t>
      </w:r>
      <w:r w:rsidR="00DE2D06">
        <w:rPr>
          <w:rFonts w:ascii="Times New Roman" w:hAnsi="Times New Roman" w:cs="Times New Roman"/>
          <w:b/>
          <w:sz w:val="24"/>
          <w:szCs w:val="24"/>
          <w:vertAlign w:val="superscript"/>
        </w:rPr>
        <w:t>1</w:t>
      </w:r>
      <w:r>
        <w:rPr>
          <w:rFonts w:ascii="Times New Roman" w:hAnsi="Times New Roman" w:cs="Times New Roman"/>
          <w:b/>
          <w:sz w:val="24"/>
          <w:szCs w:val="24"/>
        </w:rPr>
        <w:t>, Nuraddeen Nasiru Garba</w:t>
      </w:r>
      <w:r w:rsidR="00DE2D06">
        <w:rPr>
          <w:rFonts w:ascii="Times New Roman" w:hAnsi="Times New Roman" w:cs="Times New Roman"/>
          <w:b/>
          <w:sz w:val="24"/>
          <w:szCs w:val="24"/>
          <w:vertAlign w:val="superscript"/>
        </w:rPr>
        <w:t>1</w:t>
      </w:r>
      <w:r w:rsidR="007331D1">
        <w:rPr>
          <w:rFonts w:ascii="Times New Roman" w:hAnsi="Times New Roman" w:cs="Times New Roman"/>
          <w:b/>
          <w:sz w:val="24"/>
          <w:szCs w:val="24"/>
        </w:rPr>
        <w:t xml:space="preserve"> Ibrahim Gana Geidam</w:t>
      </w:r>
      <w:r w:rsidR="00DE2D06">
        <w:rPr>
          <w:rFonts w:ascii="Times New Roman" w:hAnsi="Times New Roman" w:cs="Times New Roman"/>
          <w:b/>
          <w:sz w:val="24"/>
          <w:szCs w:val="24"/>
          <w:vertAlign w:val="superscript"/>
        </w:rPr>
        <w:t>2</w:t>
      </w:r>
      <w:r w:rsidR="00CF1BC5">
        <w:rPr>
          <w:rFonts w:ascii="Times New Roman" w:hAnsi="Times New Roman" w:cs="Times New Roman"/>
          <w:b/>
          <w:sz w:val="24"/>
          <w:szCs w:val="24"/>
          <w:vertAlign w:val="superscript"/>
        </w:rPr>
        <w:t>*</w:t>
      </w:r>
    </w:p>
    <w:p w14:paraId="3ABC73B9" w14:textId="15C34EA7" w:rsidR="00A139E7" w:rsidRPr="00DE2D06" w:rsidRDefault="00DE2D06" w:rsidP="00DE2D06">
      <w:pPr>
        <w:spacing w:after="0" w:line="240" w:lineRule="auto"/>
        <w:jc w:val="both"/>
        <w:rPr>
          <w:rFonts w:ascii="Times New Roman" w:hAnsi="Times New Roman" w:cs="Times New Roman"/>
          <w:bCs/>
          <w:i/>
          <w:iCs/>
          <w:sz w:val="24"/>
          <w:szCs w:val="24"/>
        </w:rPr>
      </w:pPr>
      <w:r w:rsidRPr="00DE2D06">
        <w:rPr>
          <w:rFonts w:ascii="Times New Roman" w:hAnsi="Times New Roman" w:cs="Times New Roman"/>
          <w:bCs/>
          <w:i/>
          <w:iCs/>
          <w:vertAlign w:val="superscript"/>
        </w:rPr>
        <w:t>1</w:t>
      </w:r>
      <w:r w:rsidRPr="00DE2D06">
        <w:rPr>
          <w:rFonts w:ascii="Times New Roman" w:hAnsi="Times New Roman" w:cs="Times New Roman"/>
          <w:bCs/>
          <w:i/>
          <w:iCs/>
        </w:rPr>
        <w:t xml:space="preserve">Department of </w:t>
      </w:r>
      <w:r w:rsidR="00095024" w:rsidRPr="00DE2D06">
        <w:rPr>
          <w:rFonts w:ascii="Times New Roman" w:hAnsi="Times New Roman" w:cs="Times New Roman"/>
          <w:bCs/>
          <w:i/>
          <w:iCs/>
        </w:rPr>
        <w:t>Physics</w:t>
      </w:r>
      <w:r w:rsidRPr="00DE2D06">
        <w:rPr>
          <w:rFonts w:ascii="Times New Roman" w:hAnsi="Times New Roman" w:cs="Times New Roman"/>
          <w:bCs/>
          <w:i/>
          <w:iCs/>
        </w:rPr>
        <w:t>, Ahmadu Bello University, Zaria, Nigeria</w:t>
      </w:r>
    </w:p>
    <w:p w14:paraId="0AF90F27" w14:textId="47F455F8" w:rsidR="00DE2D06" w:rsidRPr="00DE2D06" w:rsidRDefault="00DE2D06" w:rsidP="00DE2D06">
      <w:pPr>
        <w:spacing w:after="0" w:line="240" w:lineRule="auto"/>
        <w:rPr>
          <w:rFonts w:ascii="Times New Roman" w:hAnsi="Times New Roman" w:cs="Times New Roman"/>
          <w:i/>
          <w:iCs/>
          <w:szCs w:val="21"/>
        </w:rPr>
      </w:pPr>
      <w:r w:rsidRPr="00DE2D06">
        <w:rPr>
          <w:rFonts w:ascii="Times New Roman" w:hAnsi="Times New Roman" w:cs="Times New Roman"/>
          <w:i/>
          <w:iCs/>
          <w:szCs w:val="21"/>
          <w:vertAlign w:val="superscript"/>
        </w:rPr>
        <w:t>2</w:t>
      </w:r>
      <w:r w:rsidRPr="00DE2D06">
        <w:rPr>
          <w:rFonts w:ascii="Times New Roman" w:hAnsi="Times New Roman" w:cs="Times New Roman"/>
          <w:i/>
          <w:iCs/>
          <w:szCs w:val="21"/>
        </w:rPr>
        <w:t>Department of Physics, Faculty of Science, Yobe State University Damaturu, Nigeria</w:t>
      </w:r>
    </w:p>
    <w:p w14:paraId="1E31676A" w14:textId="77777777" w:rsidR="00CF1BC5" w:rsidRDefault="00CF1BC5" w:rsidP="00CF1BC5">
      <w:pPr>
        <w:spacing w:after="0" w:line="240" w:lineRule="auto"/>
        <w:rPr>
          <w:rFonts w:eastAsia="Times New Roman" w:cs="Times New Roman"/>
          <w:b/>
          <w:bCs/>
          <w:szCs w:val="24"/>
          <w:vertAlign w:val="superscript"/>
        </w:rPr>
      </w:pPr>
    </w:p>
    <w:p w14:paraId="74026DCB" w14:textId="2C7D39B0" w:rsidR="00CF1BC5" w:rsidRPr="00CF1BC5" w:rsidRDefault="00CF1BC5" w:rsidP="00CF1BC5">
      <w:pPr>
        <w:spacing w:after="0" w:line="240" w:lineRule="auto"/>
        <w:rPr>
          <w:rFonts w:ascii="Times New Roman" w:hAnsi="Times New Roman" w:cs="Times New Roman"/>
          <w:color w:val="000000"/>
          <w:szCs w:val="24"/>
        </w:rPr>
      </w:pPr>
      <w:r w:rsidRPr="00CF1BC5">
        <w:rPr>
          <w:rFonts w:ascii="Times New Roman" w:eastAsia="Times New Roman" w:hAnsi="Times New Roman" w:cs="Times New Roman"/>
          <w:b/>
          <w:bCs/>
          <w:szCs w:val="24"/>
          <w:vertAlign w:val="superscript"/>
        </w:rPr>
        <w:t>*</w:t>
      </w:r>
      <w:r w:rsidRPr="00CF1BC5">
        <w:rPr>
          <w:rFonts w:ascii="Times New Roman" w:eastAsia="Times New Roman" w:hAnsi="Times New Roman" w:cs="Times New Roman"/>
          <w:b/>
          <w:bCs/>
          <w:szCs w:val="24"/>
        </w:rPr>
        <w:t>Corresponding Author</w:t>
      </w:r>
      <w:r w:rsidRPr="00CF1BC5">
        <w:rPr>
          <w:rFonts w:ascii="Times New Roman" w:eastAsia="Times New Roman" w:hAnsi="Times New Roman" w:cs="Times New Roman"/>
          <w:szCs w:val="24"/>
        </w:rPr>
        <w:t xml:space="preserve">: </w:t>
      </w:r>
      <w:hyperlink r:id="rId7" w:history="1">
        <w:r w:rsidRPr="00CF1BC5">
          <w:rPr>
            <w:rStyle w:val="Hyperlink"/>
            <w:rFonts w:ascii="Times New Roman" w:hAnsi="Times New Roman" w:cs="Times New Roman"/>
            <w:szCs w:val="24"/>
          </w:rPr>
          <w:t>ibgana55@gmail.com</w:t>
        </w:r>
      </w:hyperlink>
      <w:r w:rsidRPr="00CF1BC5">
        <w:rPr>
          <w:rStyle w:val="Hyperlink"/>
          <w:rFonts w:ascii="Times New Roman" w:hAnsi="Times New Roman" w:cs="Times New Roman"/>
          <w:szCs w:val="24"/>
        </w:rPr>
        <w:t xml:space="preserve"> </w:t>
      </w:r>
      <w:r w:rsidRPr="00CF1BC5">
        <w:rPr>
          <w:rFonts w:ascii="Times New Roman" w:eastAsia="Times New Roman" w:hAnsi="Times New Roman" w:cs="Times New Roman"/>
          <w:b/>
          <w:bCs/>
          <w:szCs w:val="24"/>
        </w:rPr>
        <w:t>;</w:t>
      </w:r>
      <w:r w:rsidRPr="00CF1BC5">
        <w:rPr>
          <w:rFonts w:ascii="Times New Roman" w:hAnsi="Times New Roman" w:cs="Times New Roman"/>
          <w:color w:val="000000"/>
          <w:szCs w:val="24"/>
        </w:rPr>
        <w:t xml:space="preserve"> +234 8064983026</w:t>
      </w:r>
    </w:p>
    <w:p w14:paraId="1FF4BCBB" w14:textId="77777777" w:rsidR="00DE2D06" w:rsidRDefault="00DE2D06">
      <w:pPr>
        <w:spacing w:after="0" w:line="480" w:lineRule="auto"/>
        <w:jc w:val="center"/>
        <w:rPr>
          <w:rFonts w:ascii="Times New Roman" w:hAnsi="Times New Roman" w:cs="Times New Roman"/>
          <w:b/>
          <w:sz w:val="24"/>
          <w:szCs w:val="24"/>
        </w:rPr>
      </w:pPr>
    </w:p>
    <w:p w14:paraId="6AB05C37" w14:textId="77777777" w:rsidR="00A139E7" w:rsidRDefault="00000000" w:rsidP="00A513B3">
      <w:pPr>
        <w:tabs>
          <w:tab w:val="left" w:pos="1311"/>
        </w:tabs>
        <w:spacing w:line="240" w:lineRule="auto"/>
        <w:jc w:val="both"/>
        <w:rPr>
          <w:rFonts w:ascii="Times New Roman" w:hAnsi="Times New Roman" w:cs="Times New Roman"/>
          <w:sz w:val="24"/>
          <w:szCs w:val="24"/>
        </w:rPr>
      </w:pPr>
      <w:r>
        <w:rPr>
          <w:rFonts w:ascii="Times New Roman" w:hAnsi="Times New Roman" w:cs="Times New Roman"/>
          <w:b/>
          <w:sz w:val="24"/>
          <w:szCs w:val="24"/>
        </w:rPr>
        <w:t>Abstract</w:t>
      </w:r>
    </w:p>
    <w:p w14:paraId="0ACEAC49" w14:textId="292E28F4" w:rsidR="00A139E7" w:rsidRDefault="00000000">
      <w:pPr>
        <w:tabs>
          <w:tab w:val="left" w:pos="131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Traditional herbal medicines play a vital role in primary healthcare across developing countries, including Nigeria. However, concerns persist over their safety due to possible contamination with toxic natural radionuclides. This study assessed the</w:t>
      </w:r>
      <w:r w:rsidR="005B3CB2">
        <w:rPr>
          <w:rFonts w:ascii="Times New Roman" w:hAnsi="Times New Roman" w:cs="Times New Roman"/>
          <w:sz w:val="24"/>
          <w:szCs w:val="24"/>
        </w:rPr>
        <w:t xml:space="preserve"> level of</w:t>
      </w:r>
      <w:r>
        <w:rPr>
          <w:rFonts w:ascii="Times New Roman" w:hAnsi="Times New Roman" w:cs="Times New Roman"/>
          <w:sz w:val="24"/>
          <w:szCs w:val="24"/>
        </w:rPr>
        <w:t xml:space="preserve"> activity concentrations of three radionuclides ⁴⁰K, ²²⁶Ra, and ²³²Th</w:t>
      </w:r>
      <w:r w:rsidR="000C5C49">
        <w:rPr>
          <w:rFonts w:ascii="Times New Roman" w:hAnsi="Times New Roman" w:cs="Times New Roman"/>
          <w:sz w:val="24"/>
          <w:szCs w:val="24"/>
        </w:rPr>
        <w:t xml:space="preserve"> presence</w:t>
      </w:r>
      <w:r>
        <w:rPr>
          <w:rFonts w:ascii="Times New Roman" w:hAnsi="Times New Roman" w:cs="Times New Roman"/>
          <w:sz w:val="24"/>
          <w:szCs w:val="24"/>
        </w:rPr>
        <w:t xml:space="preserve"> in 20 commonly consumed traditional herbal medicines sold within Zaria metropolis. Samples were analyzed using a NaI (Tl) gamma-ray spectrometry. The</w:t>
      </w:r>
      <w:r w:rsidR="005B3CB2">
        <w:rPr>
          <w:rFonts w:ascii="Times New Roman" w:hAnsi="Times New Roman" w:cs="Times New Roman"/>
          <w:sz w:val="24"/>
          <w:szCs w:val="24"/>
        </w:rPr>
        <w:t xml:space="preserve"> evaluated</w:t>
      </w:r>
      <w:r>
        <w:rPr>
          <w:rFonts w:ascii="Times New Roman" w:hAnsi="Times New Roman" w:cs="Times New Roman"/>
          <w:sz w:val="24"/>
          <w:szCs w:val="24"/>
        </w:rPr>
        <w:t xml:space="preserve"> mean activity concentrations were 182.65 ± 6.47 Bq/kg for ⁴⁰K, 26.36 ± 2.94 Bq/kg for ²²⁶Ra, and 23.65 ± 2.46 Bq/kg for ²³²Th. The highest activity concentration of </w:t>
      </w:r>
      <w:r>
        <w:rPr>
          <w:rFonts w:ascii="Times New Roman" w:hAnsi="Times New Roman" w:cs="Times New Roman"/>
          <w:sz w:val="24"/>
          <w:szCs w:val="24"/>
          <w:vertAlign w:val="superscript"/>
        </w:rPr>
        <w:t>40</w:t>
      </w:r>
      <w:r>
        <w:rPr>
          <w:rFonts w:ascii="Times New Roman" w:hAnsi="Times New Roman" w:cs="Times New Roman"/>
          <w:sz w:val="24"/>
          <w:szCs w:val="24"/>
        </w:rPr>
        <w:t xml:space="preserve">K (282.10 ± 8.54 Bq/kg) was measured in </w:t>
      </w:r>
      <w:r>
        <w:rPr>
          <w:rFonts w:ascii="Times New Roman" w:hAnsi="Times New Roman" w:cs="Times New Roman"/>
          <w:i/>
          <w:sz w:val="24"/>
          <w:szCs w:val="24"/>
        </w:rPr>
        <w:t>Bauhinia thonningii (Camel foot tree)</w:t>
      </w:r>
      <w:r>
        <w:rPr>
          <w:rFonts w:ascii="Times New Roman" w:hAnsi="Times New Roman" w:cs="Times New Roman"/>
          <w:sz w:val="24"/>
          <w:szCs w:val="24"/>
        </w:rPr>
        <w:t xml:space="preserve">, while </w:t>
      </w:r>
      <w:r>
        <w:rPr>
          <w:rFonts w:ascii="Times New Roman" w:hAnsi="Times New Roman" w:cs="Times New Roman"/>
          <w:i/>
          <w:sz w:val="24"/>
          <w:szCs w:val="24"/>
        </w:rPr>
        <w:t>Cyambopogam citrates (Lemon grass)</w:t>
      </w:r>
      <w:r>
        <w:rPr>
          <w:rFonts w:ascii="Times New Roman" w:hAnsi="Times New Roman" w:cs="Times New Roman"/>
          <w:sz w:val="24"/>
          <w:szCs w:val="24"/>
        </w:rPr>
        <w:t xml:space="preserve"> and </w:t>
      </w:r>
      <w:r>
        <w:rPr>
          <w:rFonts w:ascii="Times New Roman" w:hAnsi="Times New Roman" w:cs="Times New Roman"/>
          <w:i/>
          <w:sz w:val="24"/>
          <w:szCs w:val="24"/>
        </w:rPr>
        <w:t>Khaya senegalensis (African mahogany)</w:t>
      </w:r>
      <w:r>
        <w:rPr>
          <w:rFonts w:ascii="Times New Roman" w:hAnsi="Times New Roman" w:cs="Times New Roman"/>
          <w:sz w:val="24"/>
          <w:szCs w:val="24"/>
        </w:rPr>
        <w:t xml:space="preserve"> exhibited the highest concentrations of </w:t>
      </w:r>
      <w:r>
        <w:rPr>
          <w:rFonts w:ascii="Times New Roman" w:hAnsi="Times New Roman" w:cs="Times New Roman"/>
          <w:sz w:val="24"/>
          <w:szCs w:val="24"/>
          <w:vertAlign w:val="superscript"/>
        </w:rPr>
        <w:t>226</w:t>
      </w:r>
      <w:r>
        <w:rPr>
          <w:rFonts w:ascii="Times New Roman" w:hAnsi="Times New Roman" w:cs="Times New Roman"/>
          <w:sz w:val="24"/>
          <w:szCs w:val="24"/>
        </w:rPr>
        <w:t xml:space="preserve">Ra (56.57 ± 5.09 Bq/kg) and </w:t>
      </w:r>
      <w:r>
        <w:rPr>
          <w:rFonts w:ascii="Times New Roman" w:hAnsi="Times New Roman" w:cs="Times New Roman"/>
          <w:sz w:val="24"/>
          <w:szCs w:val="24"/>
          <w:vertAlign w:val="superscript"/>
        </w:rPr>
        <w:t>232</w:t>
      </w:r>
      <w:r>
        <w:rPr>
          <w:rFonts w:ascii="Times New Roman" w:hAnsi="Times New Roman" w:cs="Times New Roman"/>
          <w:sz w:val="24"/>
          <w:szCs w:val="24"/>
        </w:rPr>
        <w:t xml:space="preserve">Th (46.64 ± 3.84 Bq/kg) respectively.  The calculated radiological parameters Radium Equivalent Activity (Raeq), External Hazard Index (Hex), Internal Hazard Index (Hin), and Annual Effective Dose (AED) were all within international safety limits, but the Excess Lifetime Cancer Risk (ELCR) exceeded the ICRP permissible value of 1.0 × 10⁻⁴ in all samples, indicating potential long-term cancer risks. Although the radiological dose </w:t>
      </w:r>
      <w:r w:rsidR="005B3CB2">
        <w:rPr>
          <w:rFonts w:ascii="Times New Roman" w:hAnsi="Times New Roman" w:cs="Times New Roman"/>
          <w:sz w:val="24"/>
          <w:szCs w:val="24"/>
        </w:rPr>
        <w:t>through</w:t>
      </w:r>
      <w:r>
        <w:rPr>
          <w:rFonts w:ascii="Times New Roman" w:hAnsi="Times New Roman" w:cs="Times New Roman"/>
          <w:sz w:val="24"/>
          <w:szCs w:val="24"/>
        </w:rPr>
        <w:t xml:space="preserve"> ingestion was below 1 mSv/year limit, the elevated ELCR values call for regulatory attention.</w:t>
      </w:r>
    </w:p>
    <w:p w14:paraId="35B41B20" w14:textId="77777777" w:rsidR="00A139E7" w:rsidRDefault="00A139E7">
      <w:pPr>
        <w:tabs>
          <w:tab w:val="left" w:pos="1311"/>
        </w:tabs>
        <w:spacing w:after="0" w:line="240" w:lineRule="auto"/>
        <w:jc w:val="both"/>
        <w:rPr>
          <w:rFonts w:ascii="Times New Roman" w:hAnsi="Times New Roman" w:cs="Times New Roman"/>
          <w:sz w:val="24"/>
          <w:szCs w:val="24"/>
        </w:rPr>
      </w:pPr>
    </w:p>
    <w:p w14:paraId="598173B7" w14:textId="449F8135" w:rsidR="00A139E7" w:rsidRDefault="0000000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Traditional herbal medicines,</w:t>
      </w:r>
      <w:r w:rsidR="00521650">
        <w:rPr>
          <w:rFonts w:ascii="Times New Roman" w:hAnsi="Times New Roman" w:cs="Times New Roman"/>
          <w:sz w:val="24"/>
          <w:szCs w:val="24"/>
        </w:rPr>
        <w:t xml:space="preserve"> </w:t>
      </w:r>
      <w:proofErr w:type="gramStart"/>
      <w:r>
        <w:rPr>
          <w:rFonts w:ascii="Times New Roman" w:hAnsi="Times New Roman" w:cs="Times New Roman"/>
          <w:sz w:val="24"/>
          <w:szCs w:val="24"/>
        </w:rPr>
        <w:t>NaI(</w:t>
      </w:r>
      <w:proofErr w:type="gramEnd"/>
      <w:r>
        <w:rPr>
          <w:rFonts w:ascii="Times New Roman" w:hAnsi="Times New Roman" w:cs="Times New Roman"/>
          <w:sz w:val="24"/>
          <w:szCs w:val="24"/>
        </w:rPr>
        <w:t>Tl) gamma spectrometry, radionuclides, radiological risk, Excess Life time Cancer Risk (ELCR), herbal safety.</w:t>
      </w:r>
    </w:p>
    <w:p w14:paraId="187DB667" w14:textId="77777777" w:rsidR="00A139E7" w:rsidRDefault="00A139E7">
      <w:pPr>
        <w:spacing w:after="0"/>
        <w:jc w:val="both"/>
        <w:rPr>
          <w:rFonts w:ascii="Times New Roman" w:hAnsi="Times New Roman" w:cs="Times New Roman"/>
          <w:sz w:val="24"/>
          <w:szCs w:val="24"/>
        </w:rPr>
      </w:pPr>
    </w:p>
    <w:p w14:paraId="29CB57E6" w14:textId="77777777" w:rsidR="00A139E7" w:rsidRDefault="0000000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 Introduction</w:t>
      </w:r>
    </w:p>
    <w:p w14:paraId="78F7DB28" w14:textId="1EB0D3EB" w:rsidR="00A139E7" w:rsidRDefault="00000000" w:rsidP="00DE2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Herbal medicines, defined as naturally occurring plant-derived substances used with minimal processing for therapeutic purposes, remain an integral component of healthcare systems in many developing nations (Tilburt </w:t>
      </w:r>
      <w:r w:rsidRPr="008D2CC7">
        <w:rPr>
          <w:rFonts w:ascii="Times New Roman" w:hAnsi="Times New Roman" w:cs="Times New Roman"/>
          <w:i/>
          <w:iCs/>
          <w:sz w:val="24"/>
          <w:szCs w:val="24"/>
        </w:rPr>
        <w:t>et al</w:t>
      </w:r>
      <w:r>
        <w:rPr>
          <w:rFonts w:ascii="Times New Roman" w:hAnsi="Times New Roman" w:cs="Times New Roman"/>
          <w:sz w:val="24"/>
          <w:szCs w:val="24"/>
        </w:rPr>
        <w:t xml:space="preserve">., 2008). The use of traditional herbal medicines has become increasingly widespread in recent years. Various parts of plants including roots, stems, bark, leaves, fruits, and flowers are utilized in the formulation of herbal preparations. Because of their natural origin, herbal remedies are often perceived by individuals to be safer than conventional pharmaceutical products. The increasing reliance on these remedies is largely driven by factors such as affordability, accessibility, and the belief in their safety relative to synthetic drugs. According to the World Health Organization (WHO, 2002), more than 80% of people in Africa and other developing regions depend on herbal medicines to meet their primary healthcare needs. </w:t>
      </w:r>
      <w:r>
        <w:rPr>
          <w:rFonts w:ascii="Times New Roman" w:hAnsi="Times New Roman" w:cs="Times New Roman"/>
          <w:sz w:val="24"/>
          <w:szCs w:val="24"/>
        </w:rPr>
        <w:lastRenderedPageBreak/>
        <w:t>In Zaria</w:t>
      </w:r>
      <w:r w:rsidR="00A82A6D">
        <w:rPr>
          <w:rFonts w:ascii="Times New Roman" w:hAnsi="Times New Roman" w:cs="Times New Roman"/>
          <w:sz w:val="24"/>
          <w:szCs w:val="24"/>
        </w:rPr>
        <w:t xml:space="preserve"> metropolitan of</w:t>
      </w:r>
      <w:r>
        <w:rPr>
          <w:rFonts w:ascii="Times New Roman" w:hAnsi="Times New Roman" w:cs="Times New Roman"/>
          <w:sz w:val="24"/>
          <w:szCs w:val="24"/>
        </w:rPr>
        <w:t xml:space="preserve"> Nigeria, traditional herbal preparations are widely consumed owing to their perceived safety, accessibility, and affordability compared to modern pharmaceuticals.</w:t>
      </w:r>
    </w:p>
    <w:p w14:paraId="579F8E1B" w14:textId="77777777" w:rsidR="00A139E7" w:rsidRDefault="00A139E7" w:rsidP="00DE2D06">
      <w:pPr>
        <w:spacing w:after="0" w:line="240" w:lineRule="auto"/>
        <w:jc w:val="both"/>
        <w:rPr>
          <w:rFonts w:ascii="Times New Roman" w:hAnsi="Times New Roman" w:cs="Times New Roman"/>
          <w:sz w:val="24"/>
          <w:szCs w:val="24"/>
        </w:rPr>
      </w:pPr>
    </w:p>
    <w:p w14:paraId="1F1B9653" w14:textId="6CB6E119" w:rsidR="00A139E7" w:rsidRDefault="00000000" w:rsidP="00B44F1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However, natural radionuclides such as Uranium-238 (²³⁸U), Thorium-232 (²³²Th), and Potassium-40 (⁴⁰K) are present in the earth’s crust and can be absorbed by plants through the soil-water system (Ademola and Ethiedu, 2010: Merrill and Tom, 1990). These elements (²³⁸U), (²³²Th) and (⁴⁰K) and their decay products </w:t>
      </w:r>
      <w:r w:rsidR="007A3F19">
        <w:rPr>
          <w:rFonts w:ascii="Times New Roman" w:hAnsi="Times New Roman" w:cs="Times New Roman"/>
          <w:sz w:val="24"/>
          <w:szCs w:val="24"/>
        </w:rPr>
        <w:t>occurred</w:t>
      </w:r>
      <w:r>
        <w:rPr>
          <w:rFonts w:ascii="Times New Roman" w:hAnsi="Times New Roman" w:cs="Times New Roman"/>
          <w:sz w:val="24"/>
          <w:szCs w:val="24"/>
        </w:rPr>
        <w:t xml:space="preserve"> at trace levels in all ground formation </w:t>
      </w:r>
      <w:r w:rsidR="007A3F19">
        <w:rPr>
          <w:rFonts w:ascii="Times New Roman" w:hAnsi="Times New Roman" w:cs="Times New Roman"/>
          <w:sz w:val="24"/>
          <w:szCs w:val="24"/>
        </w:rPr>
        <w:t xml:space="preserve">as </w:t>
      </w:r>
      <w:r>
        <w:rPr>
          <w:rFonts w:ascii="Times New Roman" w:hAnsi="Times New Roman" w:cs="Times New Roman"/>
          <w:sz w:val="24"/>
          <w:szCs w:val="24"/>
        </w:rPr>
        <w:t>reported by Garba et al.</w:t>
      </w:r>
      <w:r w:rsidR="007A3F19">
        <w:rPr>
          <w:rFonts w:ascii="Times New Roman" w:hAnsi="Times New Roman" w:cs="Times New Roman"/>
          <w:sz w:val="24"/>
          <w:szCs w:val="24"/>
        </w:rPr>
        <w:t xml:space="preserve"> (</w:t>
      </w:r>
      <w:r>
        <w:rPr>
          <w:rFonts w:ascii="Times New Roman" w:hAnsi="Times New Roman" w:cs="Times New Roman"/>
          <w:sz w:val="24"/>
          <w:szCs w:val="24"/>
        </w:rPr>
        <w:t>2024)</w:t>
      </w:r>
      <w:r w:rsidR="00BA000C">
        <w:rPr>
          <w:rFonts w:ascii="Times New Roman" w:hAnsi="Times New Roman" w:cs="Times New Roman"/>
          <w:sz w:val="24"/>
          <w:szCs w:val="24"/>
        </w:rPr>
        <w:t>. The</w:t>
      </w:r>
      <w:r w:rsidR="001202D7">
        <w:rPr>
          <w:rFonts w:ascii="Times New Roman" w:hAnsi="Times New Roman" w:cs="Times New Roman"/>
          <w:sz w:val="24"/>
          <w:szCs w:val="24"/>
        </w:rPr>
        <w:t xml:space="preserve">ir presences in high concentration elevated </w:t>
      </w:r>
      <w:r>
        <w:rPr>
          <w:rFonts w:ascii="Times New Roman" w:hAnsi="Times New Roman" w:cs="Times New Roman"/>
          <w:sz w:val="24"/>
          <w:szCs w:val="24"/>
        </w:rPr>
        <w:t xml:space="preserve">background radiation </w:t>
      </w:r>
      <w:r w:rsidR="00594F64">
        <w:rPr>
          <w:rFonts w:ascii="Times New Roman" w:hAnsi="Times New Roman" w:cs="Times New Roman"/>
          <w:sz w:val="24"/>
          <w:szCs w:val="24"/>
        </w:rPr>
        <w:t xml:space="preserve">and </w:t>
      </w:r>
      <w:r>
        <w:rPr>
          <w:rFonts w:ascii="Times New Roman" w:hAnsi="Times New Roman" w:cs="Times New Roman"/>
          <w:sz w:val="24"/>
          <w:szCs w:val="24"/>
        </w:rPr>
        <w:t>pose</w:t>
      </w:r>
      <w:r w:rsidR="00C94F60">
        <w:rPr>
          <w:rFonts w:ascii="Times New Roman" w:hAnsi="Times New Roman" w:cs="Times New Roman"/>
          <w:sz w:val="24"/>
          <w:szCs w:val="24"/>
        </w:rPr>
        <w:t xml:space="preserve"> serious</w:t>
      </w:r>
      <w:r>
        <w:rPr>
          <w:rFonts w:ascii="Times New Roman" w:hAnsi="Times New Roman" w:cs="Times New Roman"/>
          <w:sz w:val="24"/>
          <w:szCs w:val="24"/>
        </w:rPr>
        <w:t xml:space="preserve"> radiological health risks (Kessaratikoon and Awaekeshi, 2008). </w:t>
      </w:r>
      <w:r w:rsidR="00776438">
        <w:rPr>
          <w:rFonts w:ascii="Times New Roman" w:hAnsi="Times New Roman" w:cs="Times New Roman"/>
          <w:sz w:val="24"/>
          <w:szCs w:val="24"/>
        </w:rPr>
        <w:t>The human exposure to</w:t>
      </w:r>
      <w:r>
        <w:rPr>
          <w:rFonts w:ascii="Times New Roman" w:hAnsi="Times New Roman" w:cs="Times New Roman"/>
          <w:sz w:val="24"/>
          <w:szCs w:val="24"/>
        </w:rPr>
        <w:t xml:space="preserve"> high radionuclide exposures in food, soil and water can adversely affect the </w:t>
      </w:r>
      <w:r w:rsidR="00403240">
        <w:rPr>
          <w:rFonts w:ascii="Times New Roman" w:hAnsi="Times New Roman" w:cs="Times New Roman"/>
          <w:sz w:val="24"/>
          <w:szCs w:val="24"/>
        </w:rPr>
        <w:t>human’s</w:t>
      </w:r>
      <w:r w:rsidR="009C1CA0">
        <w:rPr>
          <w:rFonts w:ascii="Times New Roman" w:hAnsi="Times New Roman" w:cs="Times New Roman"/>
          <w:sz w:val="24"/>
          <w:szCs w:val="24"/>
        </w:rPr>
        <w:t xml:space="preserve"> health</w:t>
      </w:r>
      <w:r w:rsidR="00AA5F1C">
        <w:rPr>
          <w:rFonts w:ascii="Times New Roman" w:hAnsi="Times New Roman" w:cs="Times New Roman"/>
          <w:sz w:val="24"/>
          <w:szCs w:val="24"/>
        </w:rPr>
        <w:t xml:space="preserve"> which may leads to genetic mutation</w:t>
      </w:r>
      <w:r>
        <w:rPr>
          <w:rFonts w:ascii="Times New Roman" w:hAnsi="Times New Roman" w:cs="Times New Roman"/>
          <w:sz w:val="24"/>
          <w:szCs w:val="24"/>
        </w:rPr>
        <w:t xml:space="preserve"> and either living things potentially caus</w:t>
      </w:r>
      <w:r w:rsidR="00027D73">
        <w:rPr>
          <w:rFonts w:ascii="Times New Roman" w:hAnsi="Times New Roman" w:cs="Times New Roman"/>
          <w:sz w:val="24"/>
          <w:szCs w:val="24"/>
        </w:rPr>
        <w:t>e</w:t>
      </w:r>
      <w:r>
        <w:rPr>
          <w:rFonts w:ascii="Times New Roman" w:hAnsi="Times New Roman" w:cs="Times New Roman"/>
          <w:sz w:val="24"/>
          <w:szCs w:val="24"/>
        </w:rPr>
        <w:t xml:space="preserve"> cancer </w:t>
      </w:r>
      <w:r w:rsidR="00A80E70">
        <w:rPr>
          <w:rFonts w:ascii="Times New Roman" w:hAnsi="Times New Roman" w:cs="Times New Roman"/>
          <w:sz w:val="24"/>
          <w:szCs w:val="24"/>
        </w:rPr>
        <w:t>(</w:t>
      </w:r>
      <w:r>
        <w:rPr>
          <w:rFonts w:ascii="Times New Roman" w:hAnsi="Times New Roman" w:cs="Times New Roman"/>
          <w:sz w:val="24"/>
          <w:szCs w:val="24"/>
        </w:rPr>
        <w:t xml:space="preserve">Sathyapriva </w:t>
      </w:r>
      <w:r w:rsidRPr="0069161E">
        <w:rPr>
          <w:rFonts w:ascii="Times New Roman" w:hAnsi="Times New Roman" w:cs="Times New Roman"/>
          <w:i/>
          <w:iCs/>
          <w:sz w:val="24"/>
          <w:szCs w:val="24"/>
        </w:rPr>
        <w:t>et al</w:t>
      </w:r>
      <w:r>
        <w:rPr>
          <w:rFonts w:ascii="Times New Roman" w:hAnsi="Times New Roman" w:cs="Times New Roman"/>
          <w:sz w:val="24"/>
          <w:szCs w:val="24"/>
        </w:rPr>
        <w:t xml:space="preserve">., 2017; Hernandez </w:t>
      </w:r>
      <w:r w:rsidRPr="0069161E">
        <w:rPr>
          <w:rFonts w:ascii="Times New Roman" w:hAnsi="Times New Roman" w:cs="Times New Roman"/>
          <w:i/>
          <w:iCs/>
          <w:sz w:val="24"/>
          <w:szCs w:val="24"/>
        </w:rPr>
        <w:t>et al</w:t>
      </w:r>
      <w:r>
        <w:rPr>
          <w:rFonts w:ascii="Times New Roman" w:hAnsi="Times New Roman" w:cs="Times New Roman"/>
          <w:sz w:val="24"/>
          <w:szCs w:val="24"/>
        </w:rPr>
        <w:t>., 2004</w:t>
      </w:r>
      <w:r w:rsidR="002C3B8F">
        <w:rPr>
          <w:rFonts w:ascii="Times New Roman" w:hAnsi="Times New Roman" w:cs="Times New Roman"/>
          <w:sz w:val="24"/>
          <w:szCs w:val="24"/>
        </w:rPr>
        <w:t xml:space="preserve">; </w:t>
      </w:r>
      <w:r>
        <w:rPr>
          <w:rFonts w:ascii="Times New Roman" w:hAnsi="Times New Roman" w:cs="Times New Roman"/>
          <w:sz w:val="24"/>
          <w:szCs w:val="24"/>
        </w:rPr>
        <w:t>USEPA, 2009</w:t>
      </w:r>
      <w:r w:rsidR="00A80E70">
        <w:rPr>
          <w:rFonts w:ascii="Times New Roman" w:hAnsi="Times New Roman" w:cs="Times New Roman"/>
          <w:sz w:val="24"/>
          <w:szCs w:val="24"/>
        </w:rPr>
        <w:t>)</w:t>
      </w:r>
      <w:r>
        <w:rPr>
          <w:rFonts w:ascii="Times New Roman" w:hAnsi="Times New Roman" w:cs="Times New Roman"/>
          <w:sz w:val="24"/>
          <w:szCs w:val="24"/>
        </w:rPr>
        <w:t>.</w:t>
      </w:r>
    </w:p>
    <w:p w14:paraId="0062B2F1" w14:textId="6D22CAF5" w:rsidR="00A139E7" w:rsidRDefault="00000000" w:rsidP="00DE2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Several studies have evaluated the contamination of herbal medicines and environmental matrices with heavy metals and radionuclides (Okunola et al., 2020; Garba </w:t>
      </w:r>
      <w:r>
        <w:rPr>
          <w:rFonts w:ascii="Times New Roman" w:hAnsi="Times New Roman" w:cs="Times New Roman"/>
          <w:i/>
          <w:sz w:val="24"/>
          <w:szCs w:val="24"/>
        </w:rPr>
        <w:t>et al</w:t>
      </w:r>
      <w:r>
        <w:rPr>
          <w:rFonts w:ascii="Times New Roman" w:hAnsi="Times New Roman" w:cs="Times New Roman"/>
          <w:sz w:val="24"/>
          <w:szCs w:val="24"/>
        </w:rPr>
        <w:t xml:space="preserve">., 2021; Shuaibu </w:t>
      </w:r>
      <w:r>
        <w:rPr>
          <w:rFonts w:ascii="Times New Roman" w:hAnsi="Times New Roman" w:cs="Times New Roman"/>
          <w:i/>
          <w:sz w:val="24"/>
          <w:szCs w:val="24"/>
        </w:rPr>
        <w:t>et al</w:t>
      </w:r>
      <w:r>
        <w:rPr>
          <w:rFonts w:ascii="Times New Roman" w:hAnsi="Times New Roman" w:cs="Times New Roman"/>
          <w:sz w:val="24"/>
          <w:szCs w:val="24"/>
        </w:rPr>
        <w:t>., 2025). However,</w:t>
      </w:r>
      <w:r w:rsidR="00F83AEA">
        <w:rPr>
          <w:rFonts w:ascii="Times New Roman" w:hAnsi="Times New Roman" w:cs="Times New Roman"/>
          <w:sz w:val="24"/>
          <w:szCs w:val="24"/>
        </w:rPr>
        <w:t xml:space="preserve"> there are</w:t>
      </w:r>
      <w:r>
        <w:rPr>
          <w:rFonts w:ascii="Times New Roman" w:hAnsi="Times New Roman" w:cs="Times New Roman"/>
          <w:sz w:val="24"/>
          <w:szCs w:val="24"/>
        </w:rPr>
        <w:t xml:space="preserve"> limited studies </w:t>
      </w:r>
      <w:r w:rsidR="00F83AEA">
        <w:rPr>
          <w:rFonts w:ascii="Times New Roman" w:hAnsi="Times New Roman" w:cs="Times New Roman"/>
          <w:sz w:val="24"/>
          <w:szCs w:val="24"/>
        </w:rPr>
        <w:t>that</w:t>
      </w:r>
      <w:r>
        <w:rPr>
          <w:rFonts w:ascii="Times New Roman" w:hAnsi="Times New Roman" w:cs="Times New Roman"/>
          <w:sz w:val="24"/>
          <w:szCs w:val="24"/>
        </w:rPr>
        <w:t xml:space="preserve"> focused on the combined assessment of natural radionuclides in medicinal herbs consumed in northern Nigeria. The present research therefore investigates the activity concentrations of ⁴⁰K, ²²⁶Ra, and ²³²Th in traditional herbal medicines commonly consumed in Zaria metropolis. The presence of natural radionuclides may raise concern about their potential radiological risks, as these elements contribute to background radiation levels. Although radionuclides occur naturally,</w:t>
      </w:r>
      <w:r w:rsidR="00E90A83">
        <w:rPr>
          <w:rFonts w:ascii="Times New Roman" w:hAnsi="Times New Roman" w:cs="Times New Roman"/>
          <w:sz w:val="24"/>
          <w:szCs w:val="24"/>
        </w:rPr>
        <w:t xml:space="preserve"> </w:t>
      </w:r>
      <w:r>
        <w:rPr>
          <w:rFonts w:ascii="Times New Roman" w:hAnsi="Times New Roman" w:cs="Times New Roman"/>
          <w:sz w:val="24"/>
          <w:szCs w:val="24"/>
        </w:rPr>
        <w:t xml:space="preserve">their accumulation in herbal preparations may increase the toxic burden on both humans and environment through ingestion and disposal pathways. The </w:t>
      </w:r>
      <w:r w:rsidR="00F83AEA">
        <w:rPr>
          <w:rFonts w:ascii="Times New Roman" w:hAnsi="Times New Roman" w:cs="Times New Roman"/>
          <w:sz w:val="24"/>
          <w:szCs w:val="24"/>
        </w:rPr>
        <w:t>study</w:t>
      </w:r>
      <w:r w:rsidR="008877E5">
        <w:rPr>
          <w:rFonts w:ascii="Times New Roman" w:hAnsi="Times New Roman" w:cs="Times New Roman"/>
          <w:sz w:val="24"/>
          <w:szCs w:val="24"/>
        </w:rPr>
        <w:t xml:space="preserve"> </w:t>
      </w:r>
      <w:proofErr w:type="gramStart"/>
      <w:r>
        <w:rPr>
          <w:rFonts w:ascii="Times New Roman" w:hAnsi="Times New Roman" w:cs="Times New Roman"/>
          <w:sz w:val="24"/>
          <w:szCs w:val="24"/>
        </w:rPr>
        <w:t>aim</w:t>
      </w:r>
      <w:proofErr w:type="gramEnd"/>
      <w:r>
        <w:rPr>
          <w:rFonts w:ascii="Times New Roman" w:hAnsi="Times New Roman" w:cs="Times New Roman"/>
          <w:sz w:val="24"/>
          <w:szCs w:val="24"/>
        </w:rPr>
        <w:t xml:space="preserve"> to evaluate </w:t>
      </w:r>
      <w:r w:rsidR="00F83AEA">
        <w:rPr>
          <w:rFonts w:ascii="Times New Roman" w:hAnsi="Times New Roman" w:cs="Times New Roman"/>
          <w:sz w:val="24"/>
          <w:szCs w:val="24"/>
        </w:rPr>
        <w:t>the</w:t>
      </w:r>
      <w:r>
        <w:rPr>
          <w:rFonts w:ascii="Times New Roman" w:hAnsi="Times New Roman" w:cs="Times New Roman"/>
          <w:sz w:val="24"/>
          <w:szCs w:val="24"/>
        </w:rPr>
        <w:t xml:space="preserve"> radiological health risks </w:t>
      </w:r>
      <w:r w:rsidR="00E705FA">
        <w:rPr>
          <w:rFonts w:ascii="Times New Roman" w:hAnsi="Times New Roman" w:cs="Times New Roman"/>
          <w:sz w:val="24"/>
          <w:szCs w:val="24"/>
        </w:rPr>
        <w:t>associated with consuming traditional herbal medicine and</w:t>
      </w:r>
      <w:r>
        <w:rPr>
          <w:rFonts w:ascii="Times New Roman" w:hAnsi="Times New Roman" w:cs="Times New Roman"/>
          <w:sz w:val="24"/>
          <w:szCs w:val="24"/>
        </w:rPr>
        <w:t xml:space="preserve"> establish a baseline database to ensure the safe consumption and regulation of traditional herbal medicines in Nigeria.</w:t>
      </w:r>
    </w:p>
    <w:p w14:paraId="65777149" w14:textId="77777777" w:rsidR="00A139E7" w:rsidRDefault="00A139E7">
      <w:pPr>
        <w:spacing w:after="0" w:line="360" w:lineRule="auto"/>
        <w:jc w:val="both"/>
        <w:rPr>
          <w:rFonts w:ascii="Times New Roman" w:hAnsi="Times New Roman" w:cs="Times New Roman"/>
          <w:sz w:val="24"/>
          <w:szCs w:val="24"/>
        </w:rPr>
      </w:pPr>
    </w:p>
    <w:p w14:paraId="39CC478C" w14:textId="362CBA27" w:rsidR="00A139E7"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Materials and methods</w:t>
      </w:r>
    </w:p>
    <w:p w14:paraId="6CE19D73" w14:textId="77777777" w:rsidR="00A139E7"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 Sample collection</w:t>
      </w:r>
    </w:p>
    <w:p w14:paraId="26622B95" w14:textId="59588A3E" w:rsidR="00A139E7" w:rsidRDefault="00000000" w:rsidP="00DE2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Twenty (20) traditional herbal medicine samples were randomly collected from markets within Zaria</w:t>
      </w:r>
      <w:r w:rsidR="006D217E">
        <w:rPr>
          <w:rFonts w:ascii="Times New Roman" w:hAnsi="Times New Roman" w:cs="Times New Roman"/>
          <w:sz w:val="24"/>
          <w:szCs w:val="24"/>
        </w:rPr>
        <w:t xml:space="preserve"> metropolis</w:t>
      </w:r>
      <w:r>
        <w:rPr>
          <w:rFonts w:ascii="Times New Roman" w:hAnsi="Times New Roman" w:cs="Times New Roman"/>
          <w:sz w:val="24"/>
          <w:szCs w:val="24"/>
        </w:rPr>
        <w:t>, Kaduna State, Nigeria. The s</w:t>
      </w:r>
      <w:r w:rsidR="00BE4F11">
        <w:rPr>
          <w:rFonts w:ascii="Times New Roman" w:hAnsi="Times New Roman" w:cs="Times New Roman"/>
          <w:sz w:val="24"/>
          <w:szCs w:val="24"/>
        </w:rPr>
        <w:t>ample</w:t>
      </w:r>
      <w:r>
        <w:rPr>
          <w:rFonts w:ascii="Times New Roman" w:hAnsi="Times New Roman" w:cs="Times New Roman"/>
          <w:sz w:val="24"/>
          <w:szCs w:val="24"/>
        </w:rPr>
        <w:t xml:space="preserve"> was based on the popularity and frequency of used as determined through preliminary survey with local herbalists and consumers.</w:t>
      </w:r>
    </w:p>
    <w:p w14:paraId="1F2EAEB3" w14:textId="364093B5" w:rsidR="00A139E7" w:rsidRDefault="00000000" w:rsidP="00DE2D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plant</w:t>
      </w:r>
      <w:r w:rsidR="00BE4F11">
        <w:rPr>
          <w:rFonts w:ascii="Times New Roman" w:hAnsi="Times New Roman" w:cs="Times New Roman"/>
          <w:sz w:val="24"/>
          <w:szCs w:val="24"/>
        </w:rPr>
        <w:t xml:space="preserve"> used in the traditional herbal medicine</w:t>
      </w:r>
      <w:r>
        <w:rPr>
          <w:rFonts w:ascii="Times New Roman" w:hAnsi="Times New Roman" w:cs="Times New Roman"/>
          <w:sz w:val="24"/>
          <w:szCs w:val="24"/>
        </w:rPr>
        <w:t xml:space="preserve"> </w:t>
      </w:r>
      <w:r w:rsidR="00BE4F11">
        <w:rPr>
          <w:rFonts w:ascii="Times New Roman" w:hAnsi="Times New Roman" w:cs="Times New Roman"/>
          <w:sz w:val="24"/>
          <w:szCs w:val="24"/>
        </w:rPr>
        <w:t>was</w:t>
      </w:r>
      <w:r>
        <w:rPr>
          <w:rFonts w:ascii="Times New Roman" w:hAnsi="Times New Roman" w:cs="Times New Roman"/>
          <w:sz w:val="24"/>
          <w:szCs w:val="24"/>
        </w:rPr>
        <w:t xml:space="preserve"> identified by its botanical name, common name, local name and the family to which it </w:t>
      </w:r>
      <w:r w:rsidR="002172FB">
        <w:rPr>
          <w:rFonts w:ascii="Times New Roman" w:hAnsi="Times New Roman" w:cs="Times New Roman"/>
          <w:sz w:val="24"/>
          <w:szCs w:val="24"/>
        </w:rPr>
        <w:t>belongs</w:t>
      </w:r>
      <w:r>
        <w:rPr>
          <w:rFonts w:ascii="Times New Roman" w:hAnsi="Times New Roman" w:cs="Times New Roman"/>
          <w:sz w:val="24"/>
          <w:szCs w:val="24"/>
        </w:rPr>
        <w:t xml:space="preserve"> to. These plants were commonly consumed markets within Zaria metropolis and are widely used by local herbalist and consumers for the treatment and management of various alignment </w:t>
      </w:r>
      <w:r w:rsidR="00717756">
        <w:rPr>
          <w:rFonts w:ascii="Times New Roman" w:hAnsi="Times New Roman" w:cs="Times New Roman"/>
          <w:sz w:val="24"/>
          <w:szCs w:val="24"/>
        </w:rPr>
        <w:t>such as</w:t>
      </w:r>
      <w:r>
        <w:rPr>
          <w:rFonts w:ascii="Times New Roman" w:hAnsi="Times New Roman" w:cs="Times New Roman"/>
          <w:sz w:val="24"/>
          <w:szCs w:val="24"/>
        </w:rPr>
        <w:t xml:space="preserve"> malaria, fever, typhoid, digestive issues, ulcer, Malaria, wound infection and skin infections. The plant parts used (such as leaves, roots, bark or stem), its traditional and therapeutic uses are tabulated</w:t>
      </w:r>
      <w:r w:rsidR="00717756">
        <w:rPr>
          <w:rFonts w:ascii="Times New Roman" w:hAnsi="Times New Roman" w:cs="Times New Roman"/>
          <w:sz w:val="24"/>
          <w:szCs w:val="24"/>
        </w:rPr>
        <w:t xml:space="preserve"> presented</w:t>
      </w:r>
      <w:r>
        <w:rPr>
          <w:rFonts w:ascii="Times New Roman" w:hAnsi="Times New Roman" w:cs="Times New Roman"/>
          <w:sz w:val="24"/>
          <w:szCs w:val="24"/>
        </w:rPr>
        <w:t xml:space="preserve"> in Table </w:t>
      </w:r>
      <w:r w:rsidR="00B44F17">
        <w:rPr>
          <w:rFonts w:ascii="Times New Roman" w:hAnsi="Times New Roman" w:cs="Times New Roman"/>
          <w:sz w:val="24"/>
          <w:szCs w:val="24"/>
        </w:rPr>
        <w:t>2.</w:t>
      </w:r>
      <w:r>
        <w:rPr>
          <w:rFonts w:ascii="Times New Roman" w:hAnsi="Times New Roman" w:cs="Times New Roman"/>
          <w:sz w:val="24"/>
          <w:szCs w:val="24"/>
        </w:rPr>
        <w:t>1</w:t>
      </w:r>
    </w:p>
    <w:p w14:paraId="5CF0CC03" w14:textId="77777777" w:rsidR="00A139E7" w:rsidRDefault="00A139E7">
      <w:pPr>
        <w:spacing w:after="0"/>
        <w:jc w:val="both"/>
        <w:rPr>
          <w:rFonts w:ascii="Times New Roman" w:hAnsi="Times New Roman" w:cs="Times New Roman"/>
          <w:sz w:val="24"/>
          <w:szCs w:val="24"/>
        </w:rPr>
      </w:pPr>
    </w:p>
    <w:p w14:paraId="1CCF77C4" w14:textId="77777777" w:rsidR="00A139E7" w:rsidRDefault="00A139E7">
      <w:pPr>
        <w:spacing w:after="0"/>
        <w:jc w:val="both"/>
        <w:rPr>
          <w:rFonts w:ascii="Times New Roman" w:hAnsi="Times New Roman" w:cs="Times New Roman"/>
          <w:sz w:val="24"/>
          <w:szCs w:val="24"/>
        </w:rPr>
      </w:pPr>
    </w:p>
    <w:p w14:paraId="5E326A86" w14:textId="77777777" w:rsidR="00A139E7" w:rsidRDefault="00A139E7">
      <w:pPr>
        <w:spacing w:after="0"/>
        <w:jc w:val="both"/>
        <w:rPr>
          <w:rFonts w:ascii="Times New Roman" w:hAnsi="Times New Roman" w:cs="Times New Roman"/>
          <w:sz w:val="24"/>
          <w:szCs w:val="24"/>
        </w:rPr>
      </w:pPr>
    </w:p>
    <w:p w14:paraId="4F2D8C17" w14:textId="77777777" w:rsidR="00A139E7" w:rsidRDefault="00000000">
      <w:pPr>
        <w:rPr>
          <w:rFonts w:ascii="Times New Roman" w:hAnsi="Times New Roman" w:cs="Times New Roman"/>
          <w:b/>
          <w:sz w:val="24"/>
          <w:szCs w:val="24"/>
        </w:rPr>
      </w:pPr>
      <w:r>
        <w:rPr>
          <w:rFonts w:ascii="Times New Roman" w:hAnsi="Times New Roman" w:cs="Times New Roman"/>
          <w:b/>
          <w:sz w:val="24"/>
          <w:szCs w:val="24"/>
        </w:rPr>
        <w:br w:type="page"/>
      </w:r>
    </w:p>
    <w:p w14:paraId="21644066" w14:textId="77777777" w:rsidR="00A139E7" w:rsidRDefault="00A139E7">
      <w:pPr>
        <w:spacing w:after="0"/>
        <w:jc w:val="both"/>
        <w:rPr>
          <w:rFonts w:ascii="Times New Roman" w:hAnsi="Times New Roman" w:cs="Times New Roman"/>
          <w:b/>
          <w:sz w:val="24"/>
          <w:szCs w:val="24"/>
        </w:rPr>
        <w:sectPr w:rsidR="00A139E7">
          <w:footerReference w:type="even" r:id="rId8"/>
          <w:footerReference w:type="default" r:id="rId9"/>
          <w:pgSz w:w="12240" w:h="15840"/>
          <w:pgMar w:top="1440" w:right="1440" w:bottom="1440" w:left="1440" w:header="720" w:footer="720" w:gutter="0"/>
          <w:cols w:space="720"/>
          <w:docGrid w:linePitch="360"/>
        </w:sectPr>
      </w:pPr>
    </w:p>
    <w:p w14:paraId="1E074E11" w14:textId="49521080" w:rsidR="00A139E7" w:rsidRDefault="00000000">
      <w:pPr>
        <w:spacing w:after="0"/>
        <w:jc w:val="both"/>
        <w:rPr>
          <w:rFonts w:ascii="Times New Roman" w:hAnsi="Times New Roman" w:cs="Times New Roman"/>
          <w:szCs w:val="24"/>
        </w:rPr>
      </w:pPr>
      <w:r>
        <w:rPr>
          <w:rFonts w:ascii="Times New Roman" w:hAnsi="Times New Roman" w:cs="Times New Roman"/>
          <w:b/>
          <w:szCs w:val="24"/>
        </w:rPr>
        <w:lastRenderedPageBreak/>
        <w:t xml:space="preserve">Table </w:t>
      </w:r>
      <w:r w:rsidR="00165AB5">
        <w:rPr>
          <w:rFonts w:ascii="Times New Roman" w:hAnsi="Times New Roman" w:cs="Times New Roman"/>
          <w:b/>
          <w:szCs w:val="24"/>
        </w:rPr>
        <w:t>2.</w:t>
      </w:r>
      <w:r>
        <w:rPr>
          <w:rFonts w:ascii="Times New Roman" w:hAnsi="Times New Roman" w:cs="Times New Roman"/>
          <w:b/>
          <w:szCs w:val="24"/>
        </w:rPr>
        <w:t>1:</w:t>
      </w:r>
      <w:r>
        <w:rPr>
          <w:rFonts w:ascii="Times New Roman" w:hAnsi="Times New Roman" w:cs="Times New Roman"/>
          <w:szCs w:val="24"/>
        </w:rPr>
        <w:t xml:space="preserve">  Medicinal plants used for treating viral diseases </w:t>
      </w:r>
    </w:p>
    <w:tbl>
      <w:tblPr>
        <w:tblStyle w:val="TableGrid"/>
        <w:tblW w:w="14058" w:type="dxa"/>
        <w:tblLayout w:type="fixed"/>
        <w:tblLook w:val="04A0" w:firstRow="1" w:lastRow="0" w:firstColumn="1" w:lastColumn="0" w:noHBand="0" w:noVBand="1"/>
      </w:tblPr>
      <w:tblGrid>
        <w:gridCol w:w="590"/>
        <w:gridCol w:w="1803"/>
        <w:gridCol w:w="1833"/>
        <w:gridCol w:w="1102"/>
        <w:gridCol w:w="1530"/>
        <w:gridCol w:w="1382"/>
        <w:gridCol w:w="868"/>
        <w:gridCol w:w="1440"/>
        <w:gridCol w:w="1350"/>
        <w:gridCol w:w="2160"/>
      </w:tblGrid>
      <w:tr w:rsidR="00A139E7" w14:paraId="1552FF40" w14:textId="77777777">
        <w:tc>
          <w:tcPr>
            <w:tcW w:w="590" w:type="dxa"/>
          </w:tcPr>
          <w:p w14:paraId="194AA0D2" w14:textId="77777777" w:rsidR="00A139E7" w:rsidRDefault="00000000">
            <w:pPr>
              <w:pStyle w:val="NoSpacing"/>
              <w:jc w:val="both"/>
              <w:rPr>
                <w:rFonts w:ascii="Times New Roman" w:hAnsi="Times New Roman" w:cs="Times New Roman"/>
                <w:b/>
                <w:szCs w:val="24"/>
              </w:rPr>
            </w:pPr>
            <w:r>
              <w:rPr>
                <w:rFonts w:ascii="Times New Roman" w:hAnsi="Times New Roman" w:cs="Times New Roman"/>
                <w:b/>
                <w:szCs w:val="24"/>
              </w:rPr>
              <w:t>S/N</w:t>
            </w:r>
          </w:p>
        </w:tc>
        <w:tc>
          <w:tcPr>
            <w:tcW w:w="1803" w:type="dxa"/>
          </w:tcPr>
          <w:p w14:paraId="5F084612" w14:textId="77777777" w:rsidR="00A139E7" w:rsidRDefault="00000000">
            <w:pPr>
              <w:pStyle w:val="NoSpacing"/>
              <w:jc w:val="both"/>
              <w:rPr>
                <w:rFonts w:ascii="Times New Roman" w:hAnsi="Times New Roman" w:cs="Times New Roman"/>
                <w:b/>
                <w:szCs w:val="24"/>
              </w:rPr>
            </w:pPr>
            <w:r>
              <w:rPr>
                <w:rFonts w:ascii="Times New Roman" w:hAnsi="Times New Roman" w:cs="Times New Roman"/>
                <w:b/>
                <w:szCs w:val="24"/>
              </w:rPr>
              <w:t>Botanical Name</w:t>
            </w:r>
          </w:p>
        </w:tc>
        <w:tc>
          <w:tcPr>
            <w:tcW w:w="1833" w:type="dxa"/>
          </w:tcPr>
          <w:p w14:paraId="5B74F9B4" w14:textId="77777777" w:rsidR="00A139E7" w:rsidRDefault="00000000">
            <w:pPr>
              <w:pStyle w:val="NoSpacing"/>
              <w:jc w:val="both"/>
              <w:rPr>
                <w:rFonts w:ascii="Times New Roman" w:hAnsi="Times New Roman" w:cs="Times New Roman"/>
                <w:b/>
                <w:szCs w:val="24"/>
              </w:rPr>
            </w:pPr>
            <w:r>
              <w:rPr>
                <w:rFonts w:ascii="Times New Roman" w:hAnsi="Times New Roman" w:cs="Times New Roman"/>
                <w:b/>
                <w:szCs w:val="24"/>
              </w:rPr>
              <w:t>Common Name</w:t>
            </w:r>
          </w:p>
        </w:tc>
        <w:tc>
          <w:tcPr>
            <w:tcW w:w="1102" w:type="dxa"/>
          </w:tcPr>
          <w:p w14:paraId="319C4E13" w14:textId="77777777" w:rsidR="00A139E7" w:rsidRDefault="00000000">
            <w:pPr>
              <w:pStyle w:val="NoSpacing"/>
              <w:jc w:val="both"/>
              <w:rPr>
                <w:rFonts w:ascii="Times New Roman" w:hAnsi="Times New Roman" w:cs="Times New Roman"/>
                <w:b/>
                <w:szCs w:val="24"/>
              </w:rPr>
            </w:pPr>
            <w:r>
              <w:rPr>
                <w:rFonts w:ascii="Times New Roman" w:hAnsi="Times New Roman" w:cs="Times New Roman"/>
                <w:b/>
                <w:szCs w:val="24"/>
              </w:rPr>
              <w:t>Local Name</w:t>
            </w:r>
          </w:p>
        </w:tc>
        <w:tc>
          <w:tcPr>
            <w:tcW w:w="1530" w:type="dxa"/>
          </w:tcPr>
          <w:p w14:paraId="546C0704" w14:textId="77777777" w:rsidR="00A139E7" w:rsidRDefault="00000000">
            <w:pPr>
              <w:pStyle w:val="NoSpacing"/>
              <w:jc w:val="both"/>
              <w:rPr>
                <w:rFonts w:ascii="Times New Roman" w:hAnsi="Times New Roman" w:cs="Times New Roman"/>
                <w:b/>
                <w:szCs w:val="24"/>
              </w:rPr>
            </w:pPr>
            <w:r>
              <w:rPr>
                <w:rFonts w:ascii="Times New Roman" w:hAnsi="Times New Roman" w:cs="Times New Roman"/>
                <w:b/>
                <w:szCs w:val="24"/>
              </w:rPr>
              <w:t>Family Name</w:t>
            </w:r>
          </w:p>
        </w:tc>
        <w:tc>
          <w:tcPr>
            <w:tcW w:w="1382" w:type="dxa"/>
          </w:tcPr>
          <w:p w14:paraId="4F5615AB" w14:textId="77777777" w:rsidR="00A139E7" w:rsidRDefault="00000000">
            <w:pPr>
              <w:pStyle w:val="NoSpacing"/>
              <w:jc w:val="both"/>
              <w:rPr>
                <w:rFonts w:ascii="Times New Roman" w:hAnsi="Times New Roman" w:cs="Times New Roman"/>
                <w:b/>
                <w:szCs w:val="24"/>
              </w:rPr>
            </w:pPr>
            <w:r>
              <w:rPr>
                <w:rFonts w:ascii="Times New Roman" w:hAnsi="Times New Roman" w:cs="Times New Roman"/>
                <w:b/>
                <w:szCs w:val="24"/>
              </w:rPr>
              <w:t>Plant Parts Used</w:t>
            </w:r>
          </w:p>
        </w:tc>
        <w:tc>
          <w:tcPr>
            <w:tcW w:w="868" w:type="dxa"/>
          </w:tcPr>
          <w:p w14:paraId="348A2C92" w14:textId="77777777" w:rsidR="00A139E7" w:rsidRDefault="00000000">
            <w:pPr>
              <w:pStyle w:val="NoSpacing"/>
              <w:jc w:val="both"/>
              <w:rPr>
                <w:rFonts w:ascii="Times New Roman" w:hAnsi="Times New Roman" w:cs="Times New Roman"/>
                <w:b/>
                <w:szCs w:val="24"/>
              </w:rPr>
            </w:pPr>
            <w:r>
              <w:rPr>
                <w:rFonts w:ascii="Times New Roman" w:hAnsi="Times New Roman" w:cs="Times New Roman"/>
                <w:b/>
                <w:szCs w:val="24"/>
              </w:rPr>
              <w:t>Source</w:t>
            </w:r>
          </w:p>
        </w:tc>
        <w:tc>
          <w:tcPr>
            <w:tcW w:w="1440" w:type="dxa"/>
          </w:tcPr>
          <w:p w14:paraId="33DCA2A6" w14:textId="77777777" w:rsidR="00A139E7" w:rsidRDefault="00000000">
            <w:pPr>
              <w:pStyle w:val="NoSpacing"/>
              <w:jc w:val="both"/>
              <w:rPr>
                <w:rFonts w:ascii="Times New Roman" w:hAnsi="Times New Roman" w:cs="Times New Roman"/>
                <w:b/>
                <w:szCs w:val="24"/>
              </w:rPr>
            </w:pPr>
            <w:r>
              <w:rPr>
                <w:rFonts w:ascii="Times New Roman" w:hAnsi="Times New Roman" w:cs="Times New Roman"/>
                <w:b/>
                <w:szCs w:val="24"/>
              </w:rPr>
              <w:t>Method of Preparation</w:t>
            </w:r>
          </w:p>
        </w:tc>
        <w:tc>
          <w:tcPr>
            <w:tcW w:w="1350" w:type="dxa"/>
          </w:tcPr>
          <w:p w14:paraId="32588A54" w14:textId="77777777" w:rsidR="00A139E7" w:rsidRDefault="00000000">
            <w:pPr>
              <w:pStyle w:val="NoSpacing"/>
              <w:jc w:val="both"/>
              <w:rPr>
                <w:rFonts w:ascii="Times New Roman" w:hAnsi="Times New Roman" w:cs="Times New Roman"/>
                <w:b/>
                <w:szCs w:val="24"/>
              </w:rPr>
            </w:pPr>
            <w:r>
              <w:rPr>
                <w:rFonts w:ascii="Times New Roman" w:hAnsi="Times New Roman" w:cs="Times New Roman"/>
                <w:b/>
                <w:szCs w:val="24"/>
              </w:rPr>
              <w:t>Method of Application</w:t>
            </w:r>
          </w:p>
        </w:tc>
        <w:tc>
          <w:tcPr>
            <w:tcW w:w="2160" w:type="dxa"/>
          </w:tcPr>
          <w:p w14:paraId="09BF920F" w14:textId="77777777" w:rsidR="00A139E7" w:rsidRDefault="00000000">
            <w:pPr>
              <w:pStyle w:val="NoSpacing"/>
              <w:jc w:val="both"/>
              <w:rPr>
                <w:rFonts w:ascii="Times New Roman" w:hAnsi="Times New Roman" w:cs="Times New Roman"/>
                <w:b/>
                <w:szCs w:val="24"/>
              </w:rPr>
            </w:pPr>
            <w:r>
              <w:rPr>
                <w:rFonts w:ascii="Times New Roman" w:hAnsi="Times New Roman" w:cs="Times New Roman"/>
                <w:b/>
                <w:szCs w:val="24"/>
              </w:rPr>
              <w:t>Medicinal Use</w:t>
            </w:r>
          </w:p>
        </w:tc>
      </w:tr>
      <w:tr w:rsidR="00A139E7" w14:paraId="1711A150" w14:textId="77777777">
        <w:tc>
          <w:tcPr>
            <w:tcW w:w="590" w:type="dxa"/>
          </w:tcPr>
          <w:p w14:paraId="2C16FDC3"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1</w:t>
            </w:r>
          </w:p>
        </w:tc>
        <w:tc>
          <w:tcPr>
            <w:tcW w:w="1803" w:type="dxa"/>
          </w:tcPr>
          <w:p w14:paraId="0911EE92" w14:textId="77777777" w:rsidR="00A139E7" w:rsidRDefault="00000000">
            <w:pPr>
              <w:pStyle w:val="NoSpacing"/>
              <w:jc w:val="both"/>
              <w:rPr>
                <w:rFonts w:ascii="Times New Roman" w:hAnsi="Times New Roman" w:cs="Times New Roman"/>
                <w:i/>
                <w:szCs w:val="24"/>
              </w:rPr>
            </w:pPr>
            <w:r>
              <w:rPr>
                <w:rFonts w:ascii="Times New Roman" w:hAnsi="Times New Roman" w:cs="Times New Roman"/>
                <w:i/>
                <w:szCs w:val="24"/>
              </w:rPr>
              <w:t>Mangifera Indica</w:t>
            </w:r>
          </w:p>
        </w:tc>
        <w:tc>
          <w:tcPr>
            <w:tcW w:w="1833" w:type="dxa"/>
          </w:tcPr>
          <w:p w14:paraId="0FFA0A85"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Mango</w:t>
            </w:r>
          </w:p>
        </w:tc>
        <w:tc>
          <w:tcPr>
            <w:tcW w:w="1102" w:type="dxa"/>
          </w:tcPr>
          <w:p w14:paraId="06723BA1"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Mangoro</w:t>
            </w:r>
          </w:p>
        </w:tc>
        <w:tc>
          <w:tcPr>
            <w:tcW w:w="1530" w:type="dxa"/>
          </w:tcPr>
          <w:p w14:paraId="67664283"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Anacardiaceae</w:t>
            </w:r>
          </w:p>
        </w:tc>
        <w:tc>
          <w:tcPr>
            <w:tcW w:w="1382" w:type="dxa"/>
          </w:tcPr>
          <w:p w14:paraId="5912902D"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Leaves</w:t>
            </w:r>
          </w:p>
        </w:tc>
        <w:tc>
          <w:tcPr>
            <w:tcW w:w="868" w:type="dxa"/>
          </w:tcPr>
          <w:p w14:paraId="38320077"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Wild</w:t>
            </w:r>
          </w:p>
        </w:tc>
        <w:tc>
          <w:tcPr>
            <w:tcW w:w="1440" w:type="dxa"/>
          </w:tcPr>
          <w:p w14:paraId="7148A134"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Decoction</w:t>
            </w:r>
          </w:p>
        </w:tc>
        <w:tc>
          <w:tcPr>
            <w:tcW w:w="1350" w:type="dxa"/>
          </w:tcPr>
          <w:p w14:paraId="0A5D4F24"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Oral</w:t>
            </w:r>
          </w:p>
        </w:tc>
        <w:tc>
          <w:tcPr>
            <w:tcW w:w="2160" w:type="dxa"/>
          </w:tcPr>
          <w:p w14:paraId="38B1C64F" w14:textId="77777777" w:rsidR="00A139E7" w:rsidRDefault="00000000">
            <w:pPr>
              <w:pStyle w:val="NoSpacing"/>
              <w:jc w:val="both"/>
              <w:rPr>
                <w:rFonts w:ascii="Times New Roman" w:hAnsi="Times New Roman" w:cs="Times New Roman"/>
                <w:szCs w:val="24"/>
                <w:lang w:val="fr-FR"/>
              </w:rPr>
            </w:pPr>
            <w:r>
              <w:rPr>
                <w:rFonts w:ascii="Times New Roman" w:hAnsi="Times New Roman" w:cs="Times New Roman"/>
                <w:szCs w:val="24"/>
                <w:lang w:val="fr-FR"/>
              </w:rPr>
              <w:t>Diabetes, Diarrhea, asthma, Malaria, Typoid</w:t>
            </w:r>
          </w:p>
        </w:tc>
      </w:tr>
      <w:tr w:rsidR="00A139E7" w14:paraId="3B1E0AC6" w14:textId="77777777">
        <w:trPr>
          <w:trHeight w:val="530"/>
        </w:trPr>
        <w:tc>
          <w:tcPr>
            <w:tcW w:w="590" w:type="dxa"/>
          </w:tcPr>
          <w:p w14:paraId="1A664106"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2</w:t>
            </w:r>
          </w:p>
        </w:tc>
        <w:tc>
          <w:tcPr>
            <w:tcW w:w="1803" w:type="dxa"/>
          </w:tcPr>
          <w:p w14:paraId="5FD9372E" w14:textId="77777777" w:rsidR="00A139E7" w:rsidRDefault="00000000">
            <w:pPr>
              <w:pStyle w:val="NoSpacing"/>
              <w:jc w:val="both"/>
              <w:rPr>
                <w:rFonts w:ascii="Times New Roman" w:hAnsi="Times New Roman" w:cs="Times New Roman"/>
                <w:i/>
                <w:szCs w:val="24"/>
              </w:rPr>
            </w:pPr>
            <w:r>
              <w:rPr>
                <w:rFonts w:ascii="Times New Roman" w:hAnsi="Times New Roman" w:cs="Times New Roman"/>
                <w:i/>
                <w:szCs w:val="24"/>
              </w:rPr>
              <w:t>Psidium Guajava</w:t>
            </w:r>
          </w:p>
        </w:tc>
        <w:tc>
          <w:tcPr>
            <w:tcW w:w="1833" w:type="dxa"/>
          </w:tcPr>
          <w:p w14:paraId="2B26BBCD"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Guava</w:t>
            </w:r>
          </w:p>
        </w:tc>
        <w:tc>
          <w:tcPr>
            <w:tcW w:w="1102" w:type="dxa"/>
          </w:tcPr>
          <w:p w14:paraId="07FF6405"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Goba</w:t>
            </w:r>
          </w:p>
        </w:tc>
        <w:tc>
          <w:tcPr>
            <w:tcW w:w="1530" w:type="dxa"/>
          </w:tcPr>
          <w:p w14:paraId="6BACBE4C"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Mystaceae</w:t>
            </w:r>
          </w:p>
        </w:tc>
        <w:tc>
          <w:tcPr>
            <w:tcW w:w="1382" w:type="dxa"/>
          </w:tcPr>
          <w:p w14:paraId="5D0D6970"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Leaves</w:t>
            </w:r>
          </w:p>
        </w:tc>
        <w:tc>
          <w:tcPr>
            <w:tcW w:w="868" w:type="dxa"/>
          </w:tcPr>
          <w:p w14:paraId="6692C307"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Wild</w:t>
            </w:r>
          </w:p>
        </w:tc>
        <w:tc>
          <w:tcPr>
            <w:tcW w:w="1440" w:type="dxa"/>
          </w:tcPr>
          <w:p w14:paraId="2750DF7A"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Decoction</w:t>
            </w:r>
          </w:p>
        </w:tc>
        <w:tc>
          <w:tcPr>
            <w:tcW w:w="1350" w:type="dxa"/>
          </w:tcPr>
          <w:p w14:paraId="649A0F6E"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Oral</w:t>
            </w:r>
          </w:p>
        </w:tc>
        <w:tc>
          <w:tcPr>
            <w:tcW w:w="2160" w:type="dxa"/>
          </w:tcPr>
          <w:p w14:paraId="054ECD13"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Digestive health, Typoid, Yellow Fever, dysentery, Cough and fever, menstrual cramps, Diabetes, cancer etc</w:t>
            </w:r>
          </w:p>
        </w:tc>
      </w:tr>
      <w:tr w:rsidR="00A139E7" w14:paraId="66A49C36" w14:textId="77777777">
        <w:tc>
          <w:tcPr>
            <w:tcW w:w="590" w:type="dxa"/>
          </w:tcPr>
          <w:p w14:paraId="0A90229A"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3</w:t>
            </w:r>
          </w:p>
        </w:tc>
        <w:tc>
          <w:tcPr>
            <w:tcW w:w="1803" w:type="dxa"/>
          </w:tcPr>
          <w:p w14:paraId="568C2B29" w14:textId="77777777" w:rsidR="00A139E7" w:rsidRDefault="00000000">
            <w:pPr>
              <w:pStyle w:val="NoSpacing"/>
              <w:jc w:val="both"/>
              <w:rPr>
                <w:rFonts w:ascii="Times New Roman" w:hAnsi="Times New Roman" w:cs="Times New Roman"/>
                <w:i/>
                <w:szCs w:val="24"/>
              </w:rPr>
            </w:pPr>
            <w:r>
              <w:rPr>
                <w:rFonts w:ascii="Times New Roman" w:hAnsi="Times New Roman" w:cs="Times New Roman"/>
                <w:i/>
                <w:szCs w:val="24"/>
              </w:rPr>
              <w:t>Citrus aurantifolia</w:t>
            </w:r>
          </w:p>
        </w:tc>
        <w:tc>
          <w:tcPr>
            <w:tcW w:w="1833" w:type="dxa"/>
          </w:tcPr>
          <w:p w14:paraId="5A60AD18"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Lemon</w:t>
            </w:r>
          </w:p>
        </w:tc>
        <w:tc>
          <w:tcPr>
            <w:tcW w:w="1102" w:type="dxa"/>
          </w:tcPr>
          <w:p w14:paraId="49DD4C75"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Lemun Tsami</w:t>
            </w:r>
          </w:p>
        </w:tc>
        <w:tc>
          <w:tcPr>
            <w:tcW w:w="1530" w:type="dxa"/>
          </w:tcPr>
          <w:p w14:paraId="49CAFD12"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Rutaceae</w:t>
            </w:r>
          </w:p>
        </w:tc>
        <w:tc>
          <w:tcPr>
            <w:tcW w:w="1382" w:type="dxa"/>
          </w:tcPr>
          <w:p w14:paraId="0B5B69D8"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Leaves</w:t>
            </w:r>
          </w:p>
        </w:tc>
        <w:tc>
          <w:tcPr>
            <w:tcW w:w="868" w:type="dxa"/>
          </w:tcPr>
          <w:p w14:paraId="4CF82FD3"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Wild</w:t>
            </w:r>
          </w:p>
        </w:tc>
        <w:tc>
          <w:tcPr>
            <w:tcW w:w="1440" w:type="dxa"/>
          </w:tcPr>
          <w:p w14:paraId="684F9FDF"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Decoction</w:t>
            </w:r>
          </w:p>
        </w:tc>
        <w:tc>
          <w:tcPr>
            <w:tcW w:w="1350" w:type="dxa"/>
          </w:tcPr>
          <w:p w14:paraId="51B50F45"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Oral</w:t>
            </w:r>
          </w:p>
        </w:tc>
        <w:tc>
          <w:tcPr>
            <w:tcW w:w="2160" w:type="dxa"/>
          </w:tcPr>
          <w:p w14:paraId="2A179B11"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Kidney stone, Weight Loss, Skin, Blood pressure</w:t>
            </w:r>
          </w:p>
        </w:tc>
      </w:tr>
      <w:tr w:rsidR="00A139E7" w14:paraId="25B524EA" w14:textId="77777777">
        <w:tc>
          <w:tcPr>
            <w:tcW w:w="590" w:type="dxa"/>
          </w:tcPr>
          <w:p w14:paraId="5409B6EE"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4</w:t>
            </w:r>
          </w:p>
        </w:tc>
        <w:tc>
          <w:tcPr>
            <w:tcW w:w="1803" w:type="dxa"/>
          </w:tcPr>
          <w:p w14:paraId="13BBB735" w14:textId="77777777" w:rsidR="00A139E7" w:rsidRDefault="00000000">
            <w:pPr>
              <w:pStyle w:val="NoSpacing"/>
              <w:jc w:val="both"/>
              <w:rPr>
                <w:rFonts w:ascii="Times New Roman" w:hAnsi="Times New Roman" w:cs="Times New Roman"/>
                <w:i/>
                <w:szCs w:val="24"/>
              </w:rPr>
            </w:pPr>
            <w:r>
              <w:rPr>
                <w:rFonts w:ascii="Times New Roman" w:hAnsi="Times New Roman" w:cs="Times New Roman"/>
                <w:i/>
                <w:szCs w:val="24"/>
              </w:rPr>
              <w:t>Moringa Oleifera</w:t>
            </w:r>
          </w:p>
        </w:tc>
        <w:tc>
          <w:tcPr>
            <w:tcW w:w="1833" w:type="dxa"/>
          </w:tcPr>
          <w:p w14:paraId="23703191"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Drumstick</w:t>
            </w:r>
          </w:p>
        </w:tc>
        <w:tc>
          <w:tcPr>
            <w:tcW w:w="1102" w:type="dxa"/>
          </w:tcPr>
          <w:p w14:paraId="222A3BD4"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Zogale</w:t>
            </w:r>
          </w:p>
        </w:tc>
        <w:tc>
          <w:tcPr>
            <w:tcW w:w="1530" w:type="dxa"/>
          </w:tcPr>
          <w:p w14:paraId="4945F7AD"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Moringacea</w:t>
            </w:r>
          </w:p>
        </w:tc>
        <w:tc>
          <w:tcPr>
            <w:tcW w:w="1382" w:type="dxa"/>
          </w:tcPr>
          <w:p w14:paraId="1C3B8283"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Leaves</w:t>
            </w:r>
          </w:p>
        </w:tc>
        <w:tc>
          <w:tcPr>
            <w:tcW w:w="868" w:type="dxa"/>
          </w:tcPr>
          <w:p w14:paraId="320AAD30"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Wild</w:t>
            </w:r>
          </w:p>
        </w:tc>
        <w:tc>
          <w:tcPr>
            <w:tcW w:w="1440" w:type="dxa"/>
          </w:tcPr>
          <w:p w14:paraId="5EA2DCDB"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Decoction</w:t>
            </w:r>
          </w:p>
        </w:tc>
        <w:tc>
          <w:tcPr>
            <w:tcW w:w="1350" w:type="dxa"/>
          </w:tcPr>
          <w:p w14:paraId="28FFB645" w14:textId="77777777" w:rsidR="00A139E7" w:rsidRDefault="00000000">
            <w:pPr>
              <w:pStyle w:val="NoSpacing"/>
              <w:ind w:left="381"/>
              <w:jc w:val="both"/>
              <w:rPr>
                <w:rFonts w:ascii="Times New Roman" w:hAnsi="Times New Roman" w:cs="Times New Roman"/>
                <w:szCs w:val="24"/>
              </w:rPr>
            </w:pPr>
            <w:r>
              <w:rPr>
                <w:rFonts w:ascii="Times New Roman" w:hAnsi="Times New Roman" w:cs="Times New Roman"/>
                <w:szCs w:val="24"/>
              </w:rPr>
              <w:t>Oral</w:t>
            </w:r>
          </w:p>
        </w:tc>
        <w:tc>
          <w:tcPr>
            <w:tcW w:w="2160" w:type="dxa"/>
          </w:tcPr>
          <w:p w14:paraId="75004071"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 xml:space="preserve">Malaria treatment, Immune system, Hypertension, </w:t>
            </w:r>
          </w:p>
        </w:tc>
      </w:tr>
      <w:tr w:rsidR="00A139E7" w14:paraId="6B304DD6" w14:textId="77777777">
        <w:tc>
          <w:tcPr>
            <w:tcW w:w="590" w:type="dxa"/>
          </w:tcPr>
          <w:p w14:paraId="3155F435"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5</w:t>
            </w:r>
          </w:p>
        </w:tc>
        <w:tc>
          <w:tcPr>
            <w:tcW w:w="1803" w:type="dxa"/>
          </w:tcPr>
          <w:p w14:paraId="49866EDE" w14:textId="77777777" w:rsidR="00A139E7" w:rsidRDefault="00000000">
            <w:pPr>
              <w:pStyle w:val="NoSpacing"/>
              <w:jc w:val="both"/>
              <w:rPr>
                <w:rFonts w:ascii="Times New Roman" w:hAnsi="Times New Roman" w:cs="Times New Roman"/>
                <w:i/>
                <w:szCs w:val="24"/>
              </w:rPr>
            </w:pPr>
            <w:r>
              <w:rPr>
                <w:rFonts w:ascii="Times New Roman" w:hAnsi="Times New Roman" w:cs="Times New Roman"/>
                <w:i/>
                <w:szCs w:val="24"/>
              </w:rPr>
              <w:t>Bauhinia Thonningii</w:t>
            </w:r>
          </w:p>
        </w:tc>
        <w:tc>
          <w:tcPr>
            <w:tcW w:w="1833" w:type="dxa"/>
          </w:tcPr>
          <w:p w14:paraId="45581DC7"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Camel foot tree</w:t>
            </w:r>
          </w:p>
        </w:tc>
        <w:tc>
          <w:tcPr>
            <w:tcW w:w="1102" w:type="dxa"/>
          </w:tcPr>
          <w:p w14:paraId="607B410B"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Kalgo</w:t>
            </w:r>
          </w:p>
        </w:tc>
        <w:tc>
          <w:tcPr>
            <w:tcW w:w="1530" w:type="dxa"/>
          </w:tcPr>
          <w:p w14:paraId="737B3675"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Fabaceae</w:t>
            </w:r>
          </w:p>
        </w:tc>
        <w:tc>
          <w:tcPr>
            <w:tcW w:w="1382" w:type="dxa"/>
          </w:tcPr>
          <w:p w14:paraId="58E5232F"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Stem Bark</w:t>
            </w:r>
          </w:p>
        </w:tc>
        <w:tc>
          <w:tcPr>
            <w:tcW w:w="868" w:type="dxa"/>
          </w:tcPr>
          <w:p w14:paraId="6983A580"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Wild</w:t>
            </w:r>
          </w:p>
        </w:tc>
        <w:tc>
          <w:tcPr>
            <w:tcW w:w="1440" w:type="dxa"/>
          </w:tcPr>
          <w:p w14:paraId="7A71211F"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Decoction</w:t>
            </w:r>
          </w:p>
        </w:tc>
        <w:tc>
          <w:tcPr>
            <w:tcW w:w="1350" w:type="dxa"/>
          </w:tcPr>
          <w:p w14:paraId="6110AB9B"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Oral</w:t>
            </w:r>
          </w:p>
        </w:tc>
        <w:tc>
          <w:tcPr>
            <w:tcW w:w="2160" w:type="dxa"/>
          </w:tcPr>
          <w:p w14:paraId="57943133"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Hypertitis</w:t>
            </w:r>
          </w:p>
        </w:tc>
      </w:tr>
      <w:tr w:rsidR="00A139E7" w14:paraId="0DA3FFCD" w14:textId="77777777">
        <w:tc>
          <w:tcPr>
            <w:tcW w:w="590" w:type="dxa"/>
          </w:tcPr>
          <w:p w14:paraId="3727028E"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6</w:t>
            </w:r>
          </w:p>
        </w:tc>
        <w:tc>
          <w:tcPr>
            <w:tcW w:w="1803" w:type="dxa"/>
          </w:tcPr>
          <w:p w14:paraId="6E99C625" w14:textId="77777777" w:rsidR="00A139E7" w:rsidRDefault="00000000">
            <w:pPr>
              <w:pStyle w:val="NoSpacing"/>
              <w:jc w:val="both"/>
              <w:rPr>
                <w:rFonts w:ascii="Times New Roman" w:hAnsi="Times New Roman" w:cs="Times New Roman"/>
                <w:i/>
                <w:szCs w:val="24"/>
              </w:rPr>
            </w:pPr>
            <w:r>
              <w:rPr>
                <w:rFonts w:ascii="Times New Roman" w:hAnsi="Times New Roman" w:cs="Times New Roman"/>
                <w:i/>
                <w:szCs w:val="24"/>
              </w:rPr>
              <w:t>Khaya Senegalensis</w:t>
            </w:r>
          </w:p>
        </w:tc>
        <w:tc>
          <w:tcPr>
            <w:tcW w:w="1833" w:type="dxa"/>
          </w:tcPr>
          <w:p w14:paraId="1C535B00"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AfricanMahogany</w:t>
            </w:r>
          </w:p>
        </w:tc>
        <w:tc>
          <w:tcPr>
            <w:tcW w:w="1102" w:type="dxa"/>
          </w:tcPr>
          <w:p w14:paraId="44D6D5A8"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Madaci</w:t>
            </w:r>
          </w:p>
        </w:tc>
        <w:tc>
          <w:tcPr>
            <w:tcW w:w="1530" w:type="dxa"/>
          </w:tcPr>
          <w:p w14:paraId="00CF72E4"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Meliaceae</w:t>
            </w:r>
          </w:p>
        </w:tc>
        <w:tc>
          <w:tcPr>
            <w:tcW w:w="1382" w:type="dxa"/>
          </w:tcPr>
          <w:p w14:paraId="317734AD"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Stem Bark</w:t>
            </w:r>
          </w:p>
        </w:tc>
        <w:tc>
          <w:tcPr>
            <w:tcW w:w="868" w:type="dxa"/>
          </w:tcPr>
          <w:p w14:paraId="452C8BE4"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Wild</w:t>
            </w:r>
          </w:p>
        </w:tc>
        <w:tc>
          <w:tcPr>
            <w:tcW w:w="1440" w:type="dxa"/>
          </w:tcPr>
          <w:p w14:paraId="58FF9443"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Decoction</w:t>
            </w:r>
          </w:p>
        </w:tc>
        <w:tc>
          <w:tcPr>
            <w:tcW w:w="1350" w:type="dxa"/>
          </w:tcPr>
          <w:p w14:paraId="5FE7BC2F"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Oral</w:t>
            </w:r>
          </w:p>
        </w:tc>
        <w:tc>
          <w:tcPr>
            <w:tcW w:w="2160" w:type="dxa"/>
          </w:tcPr>
          <w:p w14:paraId="582B3BDA"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Stomach ache</w:t>
            </w:r>
          </w:p>
        </w:tc>
      </w:tr>
      <w:tr w:rsidR="00A139E7" w14:paraId="6DDDD6C1" w14:textId="77777777">
        <w:tc>
          <w:tcPr>
            <w:tcW w:w="590" w:type="dxa"/>
          </w:tcPr>
          <w:p w14:paraId="67991AA3"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7</w:t>
            </w:r>
          </w:p>
        </w:tc>
        <w:tc>
          <w:tcPr>
            <w:tcW w:w="1803" w:type="dxa"/>
          </w:tcPr>
          <w:p w14:paraId="779FBDC5" w14:textId="77777777" w:rsidR="00A139E7" w:rsidRDefault="00000000">
            <w:pPr>
              <w:pStyle w:val="NoSpacing"/>
              <w:jc w:val="both"/>
              <w:rPr>
                <w:rFonts w:ascii="Times New Roman" w:hAnsi="Times New Roman" w:cs="Times New Roman"/>
                <w:i/>
                <w:szCs w:val="24"/>
              </w:rPr>
            </w:pPr>
            <w:r>
              <w:rPr>
                <w:rFonts w:ascii="Times New Roman" w:hAnsi="Times New Roman" w:cs="Times New Roman"/>
                <w:i/>
                <w:szCs w:val="24"/>
              </w:rPr>
              <w:t>Ficus Sycomorus</w:t>
            </w:r>
          </w:p>
        </w:tc>
        <w:tc>
          <w:tcPr>
            <w:tcW w:w="1833" w:type="dxa"/>
          </w:tcPr>
          <w:p w14:paraId="4640379C"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Fig</w:t>
            </w:r>
          </w:p>
        </w:tc>
        <w:tc>
          <w:tcPr>
            <w:tcW w:w="1102" w:type="dxa"/>
          </w:tcPr>
          <w:p w14:paraId="28A23E0E"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Baure</w:t>
            </w:r>
          </w:p>
        </w:tc>
        <w:tc>
          <w:tcPr>
            <w:tcW w:w="1530" w:type="dxa"/>
          </w:tcPr>
          <w:p w14:paraId="73336584"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Moraceae</w:t>
            </w:r>
          </w:p>
        </w:tc>
        <w:tc>
          <w:tcPr>
            <w:tcW w:w="1382" w:type="dxa"/>
          </w:tcPr>
          <w:p w14:paraId="15CA6F45"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Bark</w:t>
            </w:r>
          </w:p>
        </w:tc>
        <w:tc>
          <w:tcPr>
            <w:tcW w:w="868" w:type="dxa"/>
          </w:tcPr>
          <w:p w14:paraId="121B565A"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Wild</w:t>
            </w:r>
          </w:p>
        </w:tc>
        <w:tc>
          <w:tcPr>
            <w:tcW w:w="1440" w:type="dxa"/>
          </w:tcPr>
          <w:p w14:paraId="3DCC7B95"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Mixed with pap or water mixed with pap or Nono</w:t>
            </w:r>
          </w:p>
        </w:tc>
        <w:tc>
          <w:tcPr>
            <w:tcW w:w="1350" w:type="dxa"/>
          </w:tcPr>
          <w:p w14:paraId="68ADE881"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Oral</w:t>
            </w:r>
          </w:p>
        </w:tc>
        <w:tc>
          <w:tcPr>
            <w:tcW w:w="2160" w:type="dxa"/>
          </w:tcPr>
          <w:p w14:paraId="72BD93D9"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Ulcer</w:t>
            </w:r>
          </w:p>
        </w:tc>
      </w:tr>
      <w:tr w:rsidR="00A139E7" w14:paraId="0C35C0B3" w14:textId="77777777">
        <w:tc>
          <w:tcPr>
            <w:tcW w:w="590" w:type="dxa"/>
          </w:tcPr>
          <w:p w14:paraId="72848BBE"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8</w:t>
            </w:r>
          </w:p>
        </w:tc>
        <w:tc>
          <w:tcPr>
            <w:tcW w:w="1803" w:type="dxa"/>
          </w:tcPr>
          <w:p w14:paraId="61F1EBF0" w14:textId="77777777" w:rsidR="00A139E7" w:rsidRDefault="00000000">
            <w:pPr>
              <w:pStyle w:val="NoSpacing"/>
              <w:jc w:val="both"/>
              <w:rPr>
                <w:rFonts w:ascii="Times New Roman" w:hAnsi="Times New Roman" w:cs="Times New Roman"/>
                <w:i/>
                <w:szCs w:val="24"/>
              </w:rPr>
            </w:pPr>
            <w:r>
              <w:rPr>
                <w:rFonts w:ascii="Times New Roman" w:hAnsi="Times New Roman" w:cs="Times New Roman"/>
                <w:i/>
                <w:szCs w:val="24"/>
              </w:rPr>
              <w:t>Anogeisus Leocarpus</w:t>
            </w:r>
          </w:p>
        </w:tc>
        <w:tc>
          <w:tcPr>
            <w:tcW w:w="1833" w:type="dxa"/>
          </w:tcPr>
          <w:p w14:paraId="18F53007"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Axlewood tree</w:t>
            </w:r>
          </w:p>
        </w:tc>
        <w:tc>
          <w:tcPr>
            <w:tcW w:w="1102" w:type="dxa"/>
          </w:tcPr>
          <w:p w14:paraId="11404E38"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Marke</w:t>
            </w:r>
          </w:p>
        </w:tc>
        <w:tc>
          <w:tcPr>
            <w:tcW w:w="1530" w:type="dxa"/>
          </w:tcPr>
          <w:p w14:paraId="6B056D5E"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Combrataceae</w:t>
            </w:r>
          </w:p>
        </w:tc>
        <w:tc>
          <w:tcPr>
            <w:tcW w:w="1382" w:type="dxa"/>
          </w:tcPr>
          <w:p w14:paraId="4A41A3BD"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Barks</w:t>
            </w:r>
          </w:p>
        </w:tc>
        <w:tc>
          <w:tcPr>
            <w:tcW w:w="868" w:type="dxa"/>
          </w:tcPr>
          <w:p w14:paraId="53335569"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Wild</w:t>
            </w:r>
          </w:p>
        </w:tc>
        <w:tc>
          <w:tcPr>
            <w:tcW w:w="1440" w:type="dxa"/>
          </w:tcPr>
          <w:p w14:paraId="73608F7B"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Hot or cold water, Tom tom</w:t>
            </w:r>
          </w:p>
        </w:tc>
        <w:tc>
          <w:tcPr>
            <w:tcW w:w="1350" w:type="dxa"/>
          </w:tcPr>
          <w:p w14:paraId="5A6D68EE"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Oral</w:t>
            </w:r>
          </w:p>
        </w:tc>
        <w:tc>
          <w:tcPr>
            <w:tcW w:w="2160" w:type="dxa"/>
          </w:tcPr>
          <w:p w14:paraId="325F470E"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Cough</w:t>
            </w:r>
          </w:p>
        </w:tc>
      </w:tr>
      <w:tr w:rsidR="00A139E7" w14:paraId="4D490E58" w14:textId="77777777">
        <w:tc>
          <w:tcPr>
            <w:tcW w:w="590" w:type="dxa"/>
          </w:tcPr>
          <w:p w14:paraId="052E59FD"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9</w:t>
            </w:r>
          </w:p>
        </w:tc>
        <w:tc>
          <w:tcPr>
            <w:tcW w:w="1803" w:type="dxa"/>
          </w:tcPr>
          <w:p w14:paraId="5E3EF2E9" w14:textId="77777777" w:rsidR="00A139E7" w:rsidRDefault="00000000">
            <w:pPr>
              <w:pStyle w:val="NoSpacing"/>
              <w:jc w:val="both"/>
              <w:rPr>
                <w:rFonts w:ascii="Times New Roman" w:hAnsi="Times New Roman" w:cs="Times New Roman"/>
                <w:i/>
                <w:szCs w:val="24"/>
              </w:rPr>
            </w:pPr>
            <w:r>
              <w:rPr>
                <w:rFonts w:ascii="Times New Roman" w:hAnsi="Times New Roman" w:cs="Times New Roman"/>
                <w:i/>
                <w:szCs w:val="24"/>
              </w:rPr>
              <w:t>Boswellia Dalzielii</w:t>
            </w:r>
          </w:p>
        </w:tc>
        <w:tc>
          <w:tcPr>
            <w:tcW w:w="1833" w:type="dxa"/>
          </w:tcPr>
          <w:p w14:paraId="2FF9B0BC"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Frankincense tree</w:t>
            </w:r>
          </w:p>
        </w:tc>
        <w:tc>
          <w:tcPr>
            <w:tcW w:w="1102" w:type="dxa"/>
          </w:tcPr>
          <w:p w14:paraId="18FDD8D7"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Ararrabi</w:t>
            </w:r>
          </w:p>
        </w:tc>
        <w:tc>
          <w:tcPr>
            <w:tcW w:w="1530" w:type="dxa"/>
          </w:tcPr>
          <w:p w14:paraId="5D7480F4"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Burseraceae</w:t>
            </w:r>
          </w:p>
        </w:tc>
        <w:tc>
          <w:tcPr>
            <w:tcW w:w="1382" w:type="dxa"/>
          </w:tcPr>
          <w:p w14:paraId="5983EA1B"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Powder</w:t>
            </w:r>
          </w:p>
        </w:tc>
        <w:tc>
          <w:tcPr>
            <w:tcW w:w="868" w:type="dxa"/>
          </w:tcPr>
          <w:p w14:paraId="34B8E301"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Wild</w:t>
            </w:r>
          </w:p>
        </w:tc>
        <w:tc>
          <w:tcPr>
            <w:tcW w:w="1440" w:type="dxa"/>
          </w:tcPr>
          <w:p w14:paraId="33E964FF"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Infusion</w:t>
            </w:r>
          </w:p>
        </w:tc>
        <w:tc>
          <w:tcPr>
            <w:tcW w:w="1350" w:type="dxa"/>
          </w:tcPr>
          <w:p w14:paraId="1BD456FE"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Oral</w:t>
            </w:r>
          </w:p>
        </w:tc>
        <w:tc>
          <w:tcPr>
            <w:tcW w:w="2160" w:type="dxa"/>
          </w:tcPr>
          <w:p w14:paraId="3C1A0545"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Pile</w:t>
            </w:r>
          </w:p>
        </w:tc>
      </w:tr>
      <w:tr w:rsidR="00A139E7" w14:paraId="58ABA07C" w14:textId="77777777">
        <w:tc>
          <w:tcPr>
            <w:tcW w:w="590" w:type="dxa"/>
          </w:tcPr>
          <w:p w14:paraId="06B81D7D"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10</w:t>
            </w:r>
          </w:p>
        </w:tc>
        <w:tc>
          <w:tcPr>
            <w:tcW w:w="1803" w:type="dxa"/>
          </w:tcPr>
          <w:p w14:paraId="604FFDE1" w14:textId="77777777" w:rsidR="00A139E7" w:rsidRDefault="00000000">
            <w:pPr>
              <w:pStyle w:val="NoSpacing"/>
              <w:jc w:val="both"/>
              <w:rPr>
                <w:rFonts w:ascii="Times New Roman" w:hAnsi="Times New Roman" w:cs="Times New Roman"/>
                <w:i/>
                <w:szCs w:val="24"/>
              </w:rPr>
            </w:pPr>
            <w:r>
              <w:rPr>
                <w:rFonts w:ascii="Times New Roman" w:hAnsi="Times New Roman" w:cs="Times New Roman"/>
                <w:i/>
                <w:szCs w:val="24"/>
              </w:rPr>
              <w:t>Artemisia Annua L.</w:t>
            </w:r>
          </w:p>
        </w:tc>
        <w:tc>
          <w:tcPr>
            <w:tcW w:w="1833" w:type="dxa"/>
          </w:tcPr>
          <w:p w14:paraId="77CB86CA"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Sweet annie</w:t>
            </w:r>
          </w:p>
        </w:tc>
        <w:tc>
          <w:tcPr>
            <w:tcW w:w="1102" w:type="dxa"/>
          </w:tcPr>
          <w:p w14:paraId="55FEDC5B"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Tazargade</w:t>
            </w:r>
          </w:p>
        </w:tc>
        <w:tc>
          <w:tcPr>
            <w:tcW w:w="1530" w:type="dxa"/>
          </w:tcPr>
          <w:p w14:paraId="2D587B55"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Arteraceae</w:t>
            </w:r>
          </w:p>
        </w:tc>
        <w:tc>
          <w:tcPr>
            <w:tcW w:w="1382" w:type="dxa"/>
          </w:tcPr>
          <w:p w14:paraId="3680316A"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Leaves</w:t>
            </w:r>
          </w:p>
        </w:tc>
        <w:tc>
          <w:tcPr>
            <w:tcW w:w="868" w:type="dxa"/>
          </w:tcPr>
          <w:p w14:paraId="6EF4788F"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Wild</w:t>
            </w:r>
          </w:p>
        </w:tc>
        <w:tc>
          <w:tcPr>
            <w:tcW w:w="1440" w:type="dxa"/>
          </w:tcPr>
          <w:p w14:paraId="33C209F9"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Boiling</w:t>
            </w:r>
          </w:p>
        </w:tc>
        <w:tc>
          <w:tcPr>
            <w:tcW w:w="1350" w:type="dxa"/>
          </w:tcPr>
          <w:p w14:paraId="36057165"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Oral</w:t>
            </w:r>
          </w:p>
        </w:tc>
        <w:tc>
          <w:tcPr>
            <w:tcW w:w="2160" w:type="dxa"/>
          </w:tcPr>
          <w:p w14:paraId="09DC04AA"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Malaria, Typoid</w:t>
            </w:r>
          </w:p>
        </w:tc>
      </w:tr>
      <w:tr w:rsidR="00A139E7" w14:paraId="2B94E24F" w14:textId="77777777">
        <w:tc>
          <w:tcPr>
            <w:tcW w:w="590" w:type="dxa"/>
          </w:tcPr>
          <w:p w14:paraId="4B388DC3"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11</w:t>
            </w:r>
          </w:p>
        </w:tc>
        <w:tc>
          <w:tcPr>
            <w:tcW w:w="1803" w:type="dxa"/>
          </w:tcPr>
          <w:p w14:paraId="53A34E13" w14:textId="77777777" w:rsidR="00A139E7" w:rsidRDefault="00000000">
            <w:pPr>
              <w:pStyle w:val="NoSpacing"/>
              <w:jc w:val="both"/>
              <w:rPr>
                <w:rFonts w:ascii="Times New Roman" w:hAnsi="Times New Roman" w:cs="Times New Roman"/>
                <w:i/>
                <w:szCs w:val="24"/>
              </w:rPr>
            </w:pPr>
            <w:r>
              <w:rPr>
                <w:rFonts w:ascii="Times New Roman" w:hAnsi="Times New Roman" w:cs="Times New Roman"/>
                <w:i/>
                <w:szCs w:val="24"/>
              </w:rPr>
              <w:t>Ziziphus Mucronata</w:t>
            </w:r>
          </w:p>
        </w:tc>
        <w:tc>
          <w:tcPr>
            <w:tcW w:w="1833" w:type="dxa"/>
          </w:tcPr>
          <w:p w14:paraId="3AF71FBF"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Buffalo thorn</w:t>
            </w:r>
          </w:p>
          <w:p w14:paraId="3589AAFE"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 xml:space="preserve"> </w:t>
            </w:r>
          </w:p>
        </w:tc>
        <w:tc>
          <w:tcPr>
            <w:tcW w:w="1102" w:type="dxa"/>
          </w:tcPr>
          <w:p w14:paraId="7D71AC7C"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Magarya</w:t>
            </w:r>
          </w:p>
        </w:tc>
        <w:tc>
          <w:tcPr>
            <w:tcW w:w="1530" w:type="dxa"/>
          </w:tcPr>
          <w:p w14:paraId="0CF30590"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Rhamnaceae</w:t>
            </w:r>
          </w:p>
        </w:tc>
        <w:tc>
          <w:tcPr>
            <w:tcW w:w="1382" w:type="dxa"/>
          </w:tcPr>
          <w:p w14:paraId="62292A2B"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Leaves</w:t>
            </w:r>
          </w:p>
        </w:tc>
        <w:tc>
          <w:tcPr>
            <w:tcW w:w="868" w:type="dxa"/>
          </w:tcPr>
          <w:p w14:paraId="6043B10D"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Wild</w:t>
            </w:r>
          </w:p>
        </w:tc>
        <w:tc>
          <w:tcPr>
            <w:tcW w:w="1440" w:type="dxa"/>
          </w:tcPr>
          <w:p w14:paraId="1FEC1C1D"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Infusion</w:t>
            </w:r>
          </w:p>
        </w:tc>
        <w:tc>
          <w:tcPr>
            <w:tcW w:w="1350" w:type="dxa"/>
          </w:tcPr>
          <w:p w14:paraId="3FFF3696"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Oral</w:t>
            </w:r>
          </w:p>
        </w:tc>
        <w:tc>
          <w:tcPr>
            <w:tcW w:w="2160" w:type="dxa"/>
          </w:tcPr>
          <w:p w14:paraId="3CDDFF38" w14:textId="77777777" w:rsidR="00A139E7" w:rsidRDefault="00A139E7">
            <w:pPr>
              <w:pStyle w:val="NoSpacing"/>
              <w:jc w:val="both"/>
              <w:rPr>
                <w:rFonts w:ascii="Times New Roman" w:hAnsi="Times New Roman" w:cs="Times New Roman"/>
                <w:szCs w:val="24"/>
              </w:rPr>
            </w:pPr>
          </w:p>
        </w:tc>
      </w:tr>
      <w:tr w:rsidR="00A139E7" w14:paraId="3E75F036" w14:textId="77777777">
        <w:tc>
          <w:tcPr>
            <w:tcW w:w="590" w:type="dxa"/>
          </w:tcPr>
          <w:p w14:paraId="09BAB7CF"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lastRenderedPageBreak/>
              <w:t>12</w:t>
            </w:r>
          </w:p>
        </w:tc>
        <w:tc>
          <w:tcPr>
            <w:tcW w:w="1803" w:type="dxa"/>
          </w:tcPr>
          <w:p w14:paraId="5B2A4223" w14:textId="77777777" w:rsidR="00A139E7" w:rsidRDefault="00000000">
            <w:pPr>
              <w:pStyle w:val="NoSpacing"/>
              <w:jc w:val="both"/>
              <w:rPr>
                <w:rFonts w:ascii="Times New Roman" w:hAnsi="Times New Roman" w:cs="Times New Roman"/>
                <w:i/>
                <w:szCs w:val="24"/>
              </w:rPr>
            </w:pPr>
            <w:r>
              <w:rPr>
                <w:rFonts w:ascii="Times New Roman" w:hAnsi="Times New Roman" w:cs="Times New Roman"/>
                <w:i/>
                <w:szCs w:val="24"/>
              </w:rPr>
              <w:t>Cochlospermum     Tinctorium</w:t>
            </w:r>
          </w:p>
        </w:tc>
        <w:tc>
          <w:tcPr>
            <w:tcW w:w="1833" w:type="dxa"/>
          </w:tcPr>
          <w:p w14:paraId="7F380C8E"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African butter tree</w:t>
            </w:r>
          </w:p>
        </w:tc>
        <w:tc>
          <w:tcPr>
            <w:tcW w:w="1102" w:type="dxa"/>
          </w:tcPr>
          <w:p w14:paraId="2446AD9B"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Rawaya</w:t>
            </w:r>
          </w:p>
        </w:tc>
        <w:tc>
          <w:tcPr>
            <w:tcW w:w="1530" w:type="dxa"/>
          </w:tcPr>
          <w:p w14:paraId="467EDD43"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Cochlospermaceae</w:t>
            </w:r>
          </w:p>
        </w:tc>
        <w:tc>
          <w:tcPr>
            <w:tcW w:w="1382" w:type="dxa"/>
          </w:tcPr>
          <w:p w14:paraId="0BFB37E6" w14:textId="77777777" w:rsidR="00A139E7" w:rsidRDefault="00A139E7">
            <w:pPr>
              <w:pStyle w:val="NoSpacing"/>
              <w:jc w:val="both"/>
              <w:rPr>
                <w:rFonts w:ascii="Times New Roman" w:hAnsi="Times New Roman" w:cs="Times New Roman"/>
                <w:szCs w:val="24"/>
              </w:rPr>
            </w:pPr>
          </w:p>
        </w:tc>
        <w:tc>
          <w:tcPr>
            <w:tcW w:w="868" w:type="dxa"/>
          </w:tcPr>
          <w:p w14:paraId="3F9C1CE4" w14:textId="77777777" w:rsidR="00A139E7" w:rsidRDefault="00A139E7">
            <w:pPr>
              <w:pStyle w:val="NoSpacing"/>
              <w:jc w:val="both"/>
              <w:rPr>
                <w:rFonts w:ascii="Times New Roman" w:hAnsi="Times New Roman" w:cs="Times New Roman"/>
                <w:szCs w:val="24"/>
              </w:rPr>
            </w:pPr>
          </w:p>
        </w:tc>
        <w:tc>
          <w:tcPr>
            <w:tcW w:w="1440" w:type="dxa"/>
          </w:tcPr>
          <w:p w14:paraId="630D225B"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Decoction</w:t>
            </w:r>
          </w:p>
        </w:tc>
        <w:tc>
          <w:tcPr>
            <w:tcW w:w="1350" w:type="dxa"/>
          </w:tcPr>
          <w:p w14:paraId="09EBDA7F"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Oral</w:t>
            </w:r>
          </w:p>
        </w:tc>
        <w:tc>
          <w:tcPr>
            <w:tcW w:w="2160" w:type="dxa"/>
          </w:tcPr>
          <w:p w14:paraId="382A0105"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Fever, Hepatitis, abdominal pain</w:t>
            </w:r>
          </w:p>
        </w:tc>
      </w:tr>
      <w:tr w:rsidR="00A139E7" w14:paraId="26CCA059" w14:textId="77777777">
        <w:tc>
          <w:tcPr>
            <w:tcW w:w="590" w:type="dxa"/>
          </w:tcPr>
          <w:p w14:paraId="4D8D27D3"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13</w:t>
            </w:r>
          </w:p>
        </w:tc>
        <w:tc>
          <w:tcPr>
            <w:tcW w:w="1803" w:type="dxa"/>
          </w:tcPr>
          <w:p w14:paraId="3B3DAC2F" w14:textId="77777777" w:rsidR="00A139E7" w:rsidRDefault="00000000">
            <w:pPr>
              <w:pStyle w:val="NoSpacing"/>
              <w:jc w:val="both"/>
              <w:rPr>
                <w:rFonts w:ascii="Times New Roman" w:hAnsi="Times New Roman" w:cs="Times New Roman"/>
                <w:i/>
                <w:szCs w:val="24"/>
              </w:rPr>
            </w:pPr>
            <w:r>
              <w:rPr>
                <w:rFonts w:ascii="Times New Roman" w:hAnsi="Times New Roman" w:cs="Times New Roman"/>
                <w:i/>
                <w:szCs w:val="24"/>
              </w:rPr>
              <w:t>Calotropis Procera (Aiton) Dryand</w:t>
            </w:r>
          </w:p>
        </w:tc>
        <w:tc>
          <w:tcPr>
            <w:tcW w:w="1833" w:type="dxa"/>
          </w:tcPr>
          <w:p w14:paraId="48035B71"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Sodom Apple</w:t>
            </w:r>
          </w:p>
        </w:tc>
        <w:tc>
          <w:tcPr>
            <w:tcW w:w="1102" w:type="dxa"/>
          </w:tcPr>
          <w:p w14:paraId="43D7EC1F"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 xml:space="preserve">Tunfafiya </w:t>
            </w:r>
          </w:p>
        </w:tc>
        <w:tc>
          <w:tcPr>
            <w:tcW w:w="1530" w:type="dxa"/>
          </w:tcPr>
          <w:p w14:paraId="4D8A3495"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Apocynaceae</w:t>
            </w:r>
          </w:p>
        </w:tc>
        <w:tc>
          <w:tcPr>
            <w:tcW w:w="1382" w:type="dxa"/>
          </w:tcPr>
          <w:p w14:paraId="4A10115E"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Leaves</w:t>
            </w:r>
          </w:p>
        </w:tc>
        <w:tc>
          <w:tcPr>
            <w:tcW w:w="868" w:type="dxa"/>
          </w:tcPr>
          <w:p w14:paraId="657729CC"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Wild</w:t>
            </w:r>
          </w:p>
        </w:tc>
        <w:tc>
          <w:tcPr>
            <w:tcW w:w="1440" w:type="dxa"/>
          </w:tcPr>
          <w:p w14:paraId="278B7178"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Concoction/also mixed powdered stem bark of hannu</w:t>
            </w:r>
          </w:p>
        </w:tc>
        <w:tc>
          <w:tcPr>
            <w:tcW w:w="1350" w:type="dxa"/>
          </w:tcPr>
          <w:p w14:paraId="2B8CD3D3"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Oral for one week and a portion of it is used in bathing.</w:t>
            </w:r>
          </w:p>
        </w:tc>
        <w:tc>
          <w:tcPr>
            <w:tcW w:w="2160" w:type="dxa"/>
          </w:tcPr>
          <w:p w14:paraId="54A70737" w14:textId="2E3BCDBE" w:rsidR="00A139E7" w:rsidRDefault="00000000">
            <w:pPr>
              <w:pStyle w:val="NoSpacing"/>
              <w:jc w:val="both"/>
              <w:rPr>
                <w:rFonts w:ascii="Times New Roman" w:hAnsi="Times New Roman" w:cs="Times New Roman"/>
                <w:szCs w:val="24"/>
              </w:rPr>
            </w:pPr>
            <w:r>
              <w:rPr>
                <w:rFonts w:ascii="Times New Roman" w:hAnsi="Times New Roman" w:cs="Times New Roman"/>
                <w:szCs w:val="24"/>
              </w:rPr>
              <w:t>Small box, Monkey pox, treating a hole in teeth</w:t>
            </w:r>
          </w:p>
        </w:tc>
      </w:tr>
      <w:tr w:rsidR="00A139E7" w14:paraId="6A6B163B" w14:textId="77777777">
        <w:tc>
          <w:tcPr>
            <w:tcW w:w="590" w:type="dxa"/>
          </w:tcPr>
          <w:p w14:paraId="1330483B"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14</w:t>
            </w:r>
          </w:p>
        </w:tc>
        <w:tc>
          <w:tcPr>
            <w:tcW w:w="1803" w:type="dxa"/>
          </w:tcPr>
          <w:p w14:paraId="3E4FC75D" w14:textId="77777777" w:rsidR="00A139E7" w:rsidRDefault="00000000">
            <w:pPr>
              <w:pStyle w:val="NoSpacing"/>
              <w:jc w:val="both"/>
              <w:rPr>
                <w:rFonts w:ascii="Times New Roman" w:hAnsi="Times New Roman" w:cs="Times New Roman"/>
                <w:i/>
                <w:szCs w:val="24"/>
              </w:rPr>
            </w:pPr>
            <w:r>
              <w:rPr>
                <w:rFonts w:ascii="Times New Roman" w:hAnsi="Times New Roman" w:cs="Times New Roman"/>
                <w:i/>
                <w:szCs w:val="24"/>
              </w:rPr>
              <w:t>Annona Ssenegalinsis</w:t>
            </w:r>
          </w:p>
        </w:tc>
        <w:tc>
          <w:tcPr>
            <w:tcW w:w="1833" w:type="dxa"/>
          </w:tcPr>
          <w:p w14:paraId="15A02303"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Wild custard apple</w:t>
            </w:r>
          </w:p>
        </w:tc>
        <w:tc>
          <w:tcPr>
            <w:tcW w:w="1102" w:type="dxa"/>
          </w:tcPr>
          <w:p w14:paraId="3B6BF6F8"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Gwanda Daji</w:t>
            </w:r>
          </w:p>
        </w:tc>
        <w:tc>
          <w:tcPr>
            <w:tcW w:w="1530" w:type="dxa"/>
          </w:tcPr>
          <w:p w14:paraId="37EE4982"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Annonaceae</w:t>
            </w:r>
          </w:p>
        </w:tc>
        <w:tc>
          <w:tcPr>
            <w:tcW w:w="1382" w:type="dxa"/>
          </w:tcPr>
          <w:p w14:paraId="4B86C9A8"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Leaves</w:t>
            </w:r>
          </w:p>
        </w:tc>
        <w:tc>
          <w:tcPr>
            <w:tcW w:w="868" w:type="dxa"/>
          </w:tcPr>
          <w:p w14:paraId="0CF30C2C"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Wild</w:t>
            </w:r>
          </w:p>
        </w:tc>
        <w:tc>
          <w:tcPr>
            <w:tcW w:w="1440" w:type="dxa"/>
          </w:tcPr>
          <w:p w14:paraId="6326BB2A"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Concoction</w:t>
            </w:r>
          </w:p>
        </w:tc>
        <w:tc>
          <w:tcPr>
            <w:tcW w:w="1350" w:type="dxa"/>
          </w:tcPr>
          <w:p w14:paraId="5FE72986"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Oral</w:t>
            </w:r>
          </w:p>
        </w:tc>
        <w:tc>
          <w:tcPr>
            <w:tcW w:w="2160" w:type="dxa"/>
          </w:tcPr>
          <w:p w14:paraId="4230EFC4"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Poliomyelitis, Sore throats</w:t>
            </w:r>
          </w:p>
        </w:tc>
      </w:tr>
      <w:tr w:rsidR="00A139E7" w14:paraId="43600CA9" w14:textId="77777777">
        <w:tc>
          <w:tcPr>
            <w:tcW w:w="590" w:type="dxa"/>
          </w:tcPr>
          <w:p w14:paraId="2940C215"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15</w:t>
            </w:r>
          </w:p>
        </w:tc>
        <w:tc>
          <w:tcPr>
            <w:tcW w:w="1803" w:type="dxa"/>
          </w:tcPr>
          <w:p w14:paraId="346261A4" w14:textId="77777777" w:rsidR="00A139E7" w:rsidRDefault="00000000">
            <w:pPr>
              <w:pStyle w:val="NoSpacing"/>
              <w:jc w:val="both"/>
              <w:rPr>
                <w:rFonts w:ascii="Times New Roman" w:hAnsi="Times New Roman" w:cs="Times New Roman"/>
                <w:i/>
                <w:szCs w:val="24"/>
              </w:rPr>
            </w:pPr>
            <w:r>
              <w:rPr>
                <w:rFonts w:ascii="Times New Roman" w:hAnsi="Times New Roman" w:cs="Times New Roman"/>
                <w:i/>
                <w:szCs w:val="24"/>
              </w:rPr>
              <w:t>Acarcia Nilotica (L) delile</w:t>
            </w:r>
          </w:p>
        </w:tc>
        <w:tc>
          <w:tcPr>
            <w:tcW w:w="1833" w:type="dxa"/>
          </w:tcPr>
          <w:p w14:paraId="3D48AB64"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Scented thorn</w:t>
            </w:r>
          </w:p>
        </w:tc>
        <w:tc>
          <w:tcPr>
            <w:tcW w:w="1102" w:type="dxa"/>
          </w:tcPr>
          <w:p w14:paraId="27E3FADD"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Bagaruwa</w:t>
            </w:r>
          </w:p>
        </w:tc>
        <w:tc>
          <w:tcPr>
            <w:tcW w:w="1530" w:type="dxa"/>
          </w:tcPr>
          <w:p w14:paraId="701BBA76"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Mimosaceae</w:t>
            </w:r>
          </w:p>
        </w:tc>
        <w:tc>
          <w:tcPr>
            <w:tcW w:w="1382" w:type="dxa"/>
          </w:tcPr>
          <w:p w14:paraId="72CD3A53"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Leaves</w:t>
            </w:r>
          </w:p>
        </w:tc>
        <w:tc>
          <w:tcPr>
            <w:tcW w:w="868" w:type="dxa"/>
          </w:tcPr>
          <w:p w14:paraId="46436CED"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Wild</w:t>
            </w:r>
          </w:p>
        </w:tc>
        <w:tc>
          <w:tcPr>
            <w:tcW w:w="1440" w:type="dxa"/>
          </w:tcPr>
          <w:p w14:paraId="23B693CB"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Decoction/ Prepared with Pap</w:t>
            </w:r>
          </w:p>
        </w:tc>
        <w:tc>
          <w:tcPr>
            <w:tcW w:w="1350" w:type="dxa"/>
          </w:tcPr>
          <w:p w14:paraId="2E50A877"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Oral</w:t>
            </w:r>
          </w:p>
        </w:tc>
        <w:tc>
          <w:tcPr>
            <w:tcW w:w="2160" w:type="dxa"/>
          </w:tcPr>
          <w:p w14:paraId="675BAF46"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Hepatitis, Monkey Pox, Meningitis, Small pox, Poliomyelitis, COVID-19</w:t>
            </w:r>
          </w:p>
        </w:tc>
      </w:tr>
      <w:tr w:rsidR="00A139E7" w14:paraId="07BA4DEF" w14:textId="77777777">
        <w:tc>
          <w:tcPr>
            <w:tcW w:w="590" w:type="dxa"/>
          </w:tcPr>
          <w:p w14:paraId="56D28F60"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16</w:t>
            </w:r>
          </w:p>
        </w:tc>
        <w:tc>
          <w:tcPr>
            <w:tcW w:w="1803" w:type="dxa"/>
          </w:tcPr>
          <w:p w14:paraId="66D349DD" w14:textId="77777777" w:rsidR="00A139E7" w:rsidRDefault="00000000">
            <w:pPr>
              <w:pStyle w:val="NoSpacing"/>
              <w:jc w:val="both"/>
              <w:rPr>
                <w:rFonts w:ascii="Times New Roman" w:hAnsi="Times New Roman" w:cs="Times New Roman"/>
                <w:i/>
                <w:szCs w:val="24"/>
              </w:rPr>
            </w:pPr>
            <w:r>
              <w:rPr>
                <w:rFonts w:ascii="Times New Roman" w:hAnsi="Times New Roman" w:cs="Times New Roman"/>
                <w:i/>
                <w:szCs w:val="24"/>
              </w:rPr>
              <w:t>Guiera Senegalensis J.F. Gmel.</w:t>
            </w:r>
          </w:p>
        </w:tc>
        <w:tc>
          <w:tcPr>
            <w:tcW w:w="1833" w:type="dxa"/>
          </w:tcPr>
          <w:p w14:paraId="52C58404"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Moshi Medicine</w:t>
            </w:r>
          </w:p>
        </w:tc>
        <w:tc>
          <w:tcPr>
            <w:tcW w:w="1102" w:type="dxa"/>
          </w:tcPr>
          <w:p w14:paraId="7E667A65"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Sabara</w:t>
            </w:r>
          </w:p>
        </w:tc>
        <w:tc>
          <w:tcPr>
            <w:tcW w:w="1530" w:type="dxa"/>
          </w:tcPr>
          <w:p w14:paraId="3C7278F1"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Combretaceae</w:t>
            </w:r>
          </w:p>
        </w:tc>
        <w:tc>
          <w:tcPr>
            <w:tcW w:w="1382" w:type="dxa"/>
          </w:tcPr>
          <w:p w14:paraId="0E967FF5"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Leaves</w:t>
            </w:r>
          </w:p>
        </w:tc>
        <w:tc>
          <w:tcPr>
            <w:tcW w:w="868" w:type="dxa"/>
          </w:tcPr>
          <w:p w14:paraId="3EB79BA4"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Wild</w:t>
            </w:r>
          </w:p>
        </w:tc>
        <w:tc>
          <w:tcPr>
            <w:tcW w:w="1440" w:type="dxa"/>
          </w:tcPr>
          <w:p w14:paraId="24DAC0EA"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Decoction/ Prepared with Pap</w:t>
            </w:r>
          </w:p>
        </w:tc>
        <w:tc>
          <w:tcPr>
            <w:tcW w:w="1350" w:type="dxa"/>
          </w:tcPr>
          <w:p w14:paraId="77279EC8"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Oral</w:t>
            </w:r>
          </w:p>
        </w:tc>
        <w:tc>
          <w:tcPr>
            <w:tcW w:w="2160" w:type="dxa"/>
          </w:tcPr>
          <w:p w14:paraId="46034D53"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Yellow fever, Poliomyelitis, Small pox, COVID-19, Hepatitis, Monkey pox</w:t>
            </w:r>
          </w:p>
        </w:tc>
      </w:tr>
      <w:tr w:rsidR="00A139E7" w14:paraId="5DCA98A9" w14:textId="77777777">
        <w:tc>
          <w:tcPr>
            <w:tcW w:w="590" w:type="dxa"/>
          </w:tcPr>
          <w:p w14:paraId="114C8911"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17</w:t>
            </w:r>
          </w:p>
        </w:tc>
        <w:tc>
          <w:tcPr>
            <w:tcW w:w="1803" w:type="dxa"/>
          </w:tcPr>
          <w:p w14:paraId="40331057" w14:textId="77777777" w:rsidR="00A139E7" w:rsidRDefault="00000000">
            <w:pPr>
              <w:pStyle w:val="NoSpacing"/>
              <w:jc w:val="both"/>
              <w:rPr>
                <w:rFonts w:ascii="Times New Roman" w:hAnsi="Times New Roman" w:cs="Times New Roman"/>
                <w:i/>
                <w:szCs w:val="24"/>
              </w:rPr>
            </w:pPr>
            <w:r>
              <w:rPr>
                <w:rFonts w:ascii="Times New Roman" w:hAnsi="Times New Roman" w:cs="Times New Roman"/>
                <w:i/>
                <w:szCs w:val="24"/>
              </w:rPr>
              <w:t>Carica Papaya L.</w:t>
            </w:r>
          </w:p>
        </w:tc>
        <w:tc>
          <w:tcPr>
            <w:tcW w:w="1833" w:type="dxa"/>
          </w:tcPr>
          <w:p w14:paraId="0206B82B"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Pawpaw</w:t>
            </w:r>
          </w:p>
        </w:tc>
        <w:tc>
          <w:tcPr>
            <w:tcW w:w="1102" w:type="dxa"/>
          </w:tcPr>
          <w:p w14:paraId="56D405F0"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Gwanda</w:t>
            </w:r>
          </w:p>
        </w:tc>
        <w:tc>
          <w:tcPr>
            <w:tcW w:w="1530" w:type="dxa"/>
          </w:tcPr>
          <w:p w14:paraId="1EF4AA80"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Caricaceae</w:t>
            </w:r>
          </w:p>
        </w:tc>
        <w:tc>
          <w:tcPr>
            <w:tcW w:w="1382" w:type="dxa"/>
          </w:tcPr>
          <w:p w14:paraId="2B3DA09B"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Leaves</w:t>
            </w:r>
          </w:p>
        </w:tc>
        <w:tc>
          <w:tcPr>
            <w:tcW w:w="868" w:type="dxa"/>
          </w:tcPr>
          <w:p w14:paraId="7647254F"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Wild</w:t>
            </w:r>
          </w:p>
        </w:tc>
        <w:tc>
          <w:tcPr>
            <w:tcW w:w="1440" w:type="dxa"/>
          </w:tcPr>
          <w:p w14:paraId="226F4116"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Decoction</w:t>
            </w:r>
          </w:p>
        </w:tc>
        <w:tc>
          <w:tcPr>
            <w:tcW w:w="1350" w:type="dxa"/>
          </w:tcPr>
          <w:p w14:paraId="2120A65C"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Oral</w:t>
            </w:r>
          </w:p>
        </w:tc>
        <w:tc>
          <w:tcPr>
            <w:tcW w:w="2160" w:type="dxa"/>
          </w:tcPr>
          <w:p w14:paraId="7C9AE831"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Hepatitis</w:t>
            </w:r>
          </w:p>
        </w:tc>
      </w:tr>
      <w:tr w:rsidR="00A139E7" w14:paraId="0B448232" w14:textId="77777777">
        <w:tc>
          <w:tcPr>
            <w:tcW w:w="590" w:type="dxa"/>
          </w:tcPr>
          <w:p w14:paraId="404F64C9"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18</w:t>
            </w:r>
          </w:p>
        </w:tc>
        <w:tc>
          <w:tcPr>
            <w:tcW w:w="1803" w:type="dxa"/>
          </w:tcPr>
          <w:p w14:paraId="40DA413F" w14:textId="77777777" w:rsidR="00A139E7" w:rsidRDefault="00000000">
            <w:pPr>
              <w:pStyle w:val="NoSpacing"/>
              <w:jc w:val="both"/>
              <w:rPr>
                <w:rFonts w:ascii="Times New Roman" w:hAnsi="Times New Roman" w:cs="Times New Roman"/>
                <w:i/>
                <w:szCs w:val="24"/>
              </w:rPr>
            </w:pPr>
            <w:r>
              <w:rPr>
                <w:rFonts w:ascii="Times New Roman" w:hAnsi="Times New Roman" w:cs="Times New Roman"/>
                <w:i/>
                <w:szCs w:val="24"/>
              </w:rPr>
              <w:t>Cyambopogam Citrates</w:t>
            </w:r>
          </w:p>
        </w:tc>
        <w:tc>
          <w:tcPr>
            <w:tcW w:w="1833" w:type="dxa"/>
          </w:tcPr>
          <w:p w14:paraId="1005D9A4"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Lemon grass</w:t>
            </w:r>
          </w:p>
        </w:tc>
        <w:tc>
          <w:tcPr>
            <w:tcW w:w="1102" w:type="dxa"/>
          </w:tcPr>
          <w:p w14:paraId="4B7B348E"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Cyawar Lemon</w:t>
            </w:r>
          </w:p>
        </w:tc>
        <w:tc>
          <w:tcPr>
            <w:tcW w:w="1530" w:type="dxa"/>
          </w:tcPr>
          <w:p w14:paraId="509C0C78"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Poecea</w:t>
            </w:r>
          </w:p>
        </w:tc>
        <w:tc>
          <w:tcPr>
            <w:tcW w:w="1382" w:type="dxa"/>
          </w:tcPr>
          <w:p w14:paraId="0D972C1E"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Leaves</w:t>
            </w:r>
          </w:p>
        </w:tc>
        <w:tc>
          <w:tcPr>
            <w:tcW w:w="868" w:type="dxa"/>
          </w:tcPr>
          <w:p w14:paraId="7B842A2D"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Cultivated</w:t>
            </w:r>
          </w:p>
        </w:tc>
        <w:tc>
          <w:tcPr>
            <w:tcW w:w="1440" w:type="dxa"/>
          </w:tcPr>
          <w:p w14:paraId="1852F1CB" w14:textId="77777777" w:rsidR="00A139E7" w:rsidRDefault="00A139E7">
            <w:pPr>
              <w:pStyle w:val="NoSpacing"/>
              <w:jc w:val="both"/>
              <w:rPr>
                <w:rFonts w:ascii="Times New Roman" w:hAnsi="Times New Roman" w:cs="Times New Roman"/>
                <w:szCs w:val="24"/>
              </w:rPr>
            </w:pPr>
          </w:p>
        </w:tc>
        <w:tc>
          <w:tcPr>
            <w:tcW w:w="1350" w:type="dxa"/>
          </w:tcPr>
          <w:p w14:paraId="4112AC86" w14:textId="77777777" w:rsidR="00A139E7" w:rsidRDefault="00A139E7">
            <w:pPr>
              <w:pStyle w:val="NoSpacing"/>
              <w:jc w:val="both"/>
              <w:rPr>
                <w:rFonts w:ascii="Times New Roman" w:hAnsi="Times New Roman" w:cs="Times New Roman"/>
                <w:szCs w:val="24"/>
              </w:rPr>
            </w:pPr>
          </w:p>
        </w:tc>
        <w:tc>
          <w:tcPr>
            <w:tcW w:w="2160" w:type="dxa"/>
          </w:tcPr>
          <w:p w14:paraId="047157DE" w14:textId="77777777" w:rsidR="00A139E7" w:rsidRDefault="00A139E7">
            <w:pPr>
              <w:pStyle w:val="NoSpacing"/>
              <w:jc w:val="both"/>
              <w:rPr>
                <w:rFonts w:ascii="Times New Roman" w:hAnsi="Times New Roman" w:cs="Times New Roman"/>
                <w:szCs w:val="24"/>
              </w:rPr>
            </w:pPr>
          </w:p>
        </w:tc>
      </w:tr>
      <w:tr w:rsidR="00A139E7" w14:paraId="79D7ED6D" w14:textId="77777777">
        <w:tc>
          <w:tcPr>
            <w:tcW w:w="590" w:type="dxa"/>
          </w:tcPr>
          <w:p w14:paraId="5E436186"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19</w:t>
            </w:r>
          </w:p>
        </w:tc>
        <w:tc>
          <w:tcPr>
            <w:tcW w:w="1803" w:type="dxa"/>
          </w:tcPr>
          <w:p w14:paraId="5A0135B5" w14:textId="77777777" w:rsidR="00A139E7" w:rsidRDefault="00000000">
            <w:pPr>
              <w:pStyle w:val="NoSpacing"/>
              <w:jc w:val="both"/>
              <w:rPr>
                <w:rFonts w:ascii="Times New Roman" w:hAnsi="Times New Roman" w:cs="Times New Roman"/>
                <w:i/>
                <w:szCs w:val="24"/>
              </w:rPr>
            </w:pPr>
            <w:r>
              <w:rPr>
                <w:rFonts w:ascii="Times New Roman" w:hAnsi="Times New Roman" w:cs="Times New Roman"/>
                <w:i/>
                <w:szCs w:val="24"/>
              </w:rPr>
              <w:t>Anacaradium Occidentale</w:t>
            </w:r>
          </w:p>
        </w:tc>
        <w:tc>
          <w:tcPr>
            <w:tcW w:w="1833" w:type="dxa"/>
          </w:tcPr>
          <w:p w14:paraId="7B764D66"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Cashew</w:t>
            </w:r>
          </w:p>
        </w:tc>
        <w:tc>
          <w:tcPr>
            <w:tcW w:w="1102" w:type="dxa"/>
          </w:tcPr>
          <w:p w14:paraId="04842A6F"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Kashu</w:t>
            </w:r>
          </w:p>
        </w:tc>
        <w:tc>
          <w:tcPr>
            <w:tcW w:w="1530" w:type="dxa"/>
          </w:tcPr>
          <w:p w14:paraId="5D5C98D9"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Anacardiaceae</w:t>
            </w:r>
          </w:p>
        </w:tc>
        <w:tc>
          <w:tcPr>
            <w:tcW w:w="1382" w:type="dxa"/>
          </w:tcPr>
          <w:p w14:paraId="4460A356"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Leaves</w:t>
            </w:r>
          </w:p>
        </w:tc>
        <w:tc>
          <w:tcPr>
            <w:tcW w:w="868" w:type="dxa"/>
          </w:tcPr>
          <w:p w14:paraId="4A66E04D"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Wild</w:t>
            </w:r>
          </w:p>
        </w:tc>
        <w:tc>
          <w:tcPr>
            <w:tcW w:w="1440" w:type="dxa"/>
          </w:tcPr>
          <w:p w14:paraId="67B7BD71"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Decoction</w:t>
            </w:r>
          </w:p>
        </w:tc>
        <w:tc>
          <w:tcPr>
            <w:tcW w:w="1350" w:type="dxa"/>
          </w:tcPr>
          <w:p w14:paraId="0EEB7F3B"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Oral</w:t>
            </w:r>
          </w:p>
        </w:tc>
        <w:tc>
          <w:tcPr>
            <w:tcW w:w="2160" w:type="dxa"/>
          </w:tcPr>
          <w:p w14:paraId="7B7CB27A"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Pile</w:t>
            </w:r>
          </w:p>
        </w:tc>
      </w:tr>
      <w:tr w:rsidR="00A139E7" w14:paraId="649234A0" w14:textId="77777777">
        <w:tc>
          <w:tcPr>
            <w:tcW w:w="590" w:type="dxa"/>
          </w:tcPr>
          <w:p w14:paraId="6BBC5938"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20</w:t>
            </w:r>
          </w:p>
        </w:tc>
        <w:tc>
          <w:tcPr>
            <w:tcW w:w="1803" w:type="dxa"/>
          </w:tcPr>
          <w:p w14:paraId="33B7A577" w14:textId="77777777" w:rsidR="00A139E7" w:rsidRDefault="00000000">
            <w:pPr>
              <w:pStyle w:val="NoSpacing"/>
              <w:jc w:val="both"/>
              <w:rPr>
                <w:rFonts w:ascii="Times New Roman" w:hAnsi="Times New Roman" w:cs="Times New Roman"/>
                <w:i/>
                <w:szCs w:val="24"/>
              </w:rPr>
            </w:pPr>
            <w:r>
              <w:rPr>
                <w:rFonts w:ascii="Times New Roman" w:hAnsi="Times New Roman" w:cs="Times New Roman"/>
                <w:i/>
                <w:szCs w:val="24"/>
              </w:rPr>
              <w:t>Chrozophora Senegalensis</w:t>
            </w:r>
          </w:p>
        </w:tc>
        <w:tc>
          <w:tcPr>
            <w:tcW w:w="1833" w:type="dxa"/>
          </w:tcPr>
          <w:p w14:paraId="2753A444"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Guinea Bissaau</w:t>
            </w:r>
          </w:p>
        </w:tc>
        <w:tc>
          <w:tcPr>
            <w:tcW w:w="1102" w:type="dxa"/>
          </w:tcPr>
          <w:p w14:paraId="4ED19CF8"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Damagi</w:t>
            </w:r>
          </w:p>
        </w:tc>
        <w:tc>
          <w:tcPr>
            <w:tcW w:w="1530" w:type="dxa"/>
          </w:tcPr>
          <w:p w14:paraId="5A7FAEE2"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Euphobiacea</w:t>
            </w:r>
          </w:p>
        </w:tc>
        <w:tc>
          <w:tcPr>
            <w:tcW w:w="1382" w:type="dxa"/>
          </w:tcPr>
          <w:p w14:paraId="6F64F74E"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Stem bark</w:t>
            </w:r>
          </w:p>
        </w:tc>
        <w:tc>
          <w:tcPr>
            <w:tcW w:w="868" w:type="dxa"/>
          </w:tcPr>
          <w:p w14:paraId="0F70580F"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Wild</w:t>
            </w:r>
          </w:p>
        </w:tc>
        <w:tc>
          <w:tcPr>
            <w:tcW w:w="1440" w:type="dxa"/>
          </w:tcPr>
          <w:p w14:paraId="63EF0081"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Decoction</w:t>
            </w:r>
          </w:p>
        </w:tc>
        <w:tc>
          <w:tcPr>
            <w:tcW w:w="1350" w:type="dxa"/>
          </w:tcPr>
          <w:p w14:paraId="62F33286"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 xml:space="preserve">Oral </w:t>
            </w:r>
          </w:p>
        </w:tc>
        <w:tc>
          <w:tcPr>
            <w:tcW w:w="2160" w:type="dxa"/>
          </w:tcPr>
          <w:p w14:paraId="26E61A78" w14:textId="77777777" w:rsidR="00A139E7" w:rsidRDefault="00000000">
            <w:pPr>
              <w:pStyle w:val="NoSpacing"/>
              <w:jc w:val="both"/>
              <w:rPr>
                <w:rFonts w:ascii="Times New Roman" w:hAnsi="Times New Roman" w:cs="Times New Roman"/>
                <w:szCs w:val="24"/>
              </w:rPr>
            </w:pPr>
            <w:r>
              <w:rPr>
                <w:rFonts w:ascii="Times New Roman" w:hAnsi="Times New Roman" w:cs="Times New Roman"/>
                <w:szCs w:val="24"/>
              </w:rPr>
              <w:t>Diarrhea in children</w:t>
            </w:r>
          </w:p>
        </w:tc>
      </w:tr>
    </w:tbl>
    <w:p w14:paraId="57F9BF75" w14:textId="77777777" w:rsidR="00A139E7" w:rsidRDefault="00A139E7">
      <w:pPr>
        <w:spacing w:after="0"/>
        <w:jc w:val="both"/>
        <w:rPr>
          <w:rFonts w:ascii="Times New Roman" w:hAnsi="Times New Roman" w:cs="Times New Roman"/>
          <w:szCs w:val="24"/>
        </w:rPr>
      </w:pPr>
    </w:p>
    <w:p w14:paraId="2332C379" w14:textId="77777777" w:rsidR="00A139E7" w:rsidRDefault="00A139E7">
      <w:pPr>
        <w:spacing w:after="0"/>
        <w:jc w:val="both"/>
        <w:rPr>
          <w:rFonts w:ascii="Times New Roman" w:hAnsi="Times New Roman" w:cs="Times New Roman"/>
          <w:szCs w:val="24"/>
        </w:rPr>
      </w:pPr>
    </w:p>
    <w:p w14:paraId="6D81B5DF" w14:textId="77777777" w:rsidR="00A139E7" w:rsidRDefault="00A139E7">
      <w:pPr>
        <w:spacing w:after="0"/>
        <w:jc w:val="both"/>
        <w:rPr>
          <w:rFonts w:ascii="Times New Roman" w:hAnsi="Times New Roman" w:cs="Times New Roman"/>
          <w:szCs w:val="24"/>
        </w:rPr>
      </w:pPr>
    </w:p>
    <w:p w14:paraId="242B1FB4" w14:textId="77777777" w:rsidR="00A139E7" w:rsidRDefault="00A139E7">
      <w:pPr>
        <w:spacing w:after="0"/>
        <w:jc w:val="both"/>
        <w:rPr>
          <w:rFonts w:ascii="Times New Roman" w:hAnsi="Times New Roman" w:cs="Times New Roman"/>
          <w:sz w:val="24"/>
          <w:szCs w:val="24"/>
        </w:rPr>
        <w:sectPr w:rsidR="00A139E7">
          <w:pgSz w:w="15840" w:h="12240" w:orient="landscape"/>
          <w:pgMar w:top="1440" w:right="1440" w:bottom="1440" w:left="1440" w:header="720" w:footer="720" w:gutter="0"/>
          <w:cols w:space="720"/>
          <w:docGrid w:linePitch="360"/>
        </w:sectPr>
      </w:pPr>
    </w:p>
    <w:p w14:paraId="256C0140" w14:textId="77777777" w:rsidR="00A139E7"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2.2 Sample preparation </w:t>
      </w:r>
    </w:p>
    <w:p w14:paraId="04372BD3" w14:textId="3A1DBBF3" w:rsidR="00447030" w:rsidRDefault="00000000" w:rsidP="003505C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505CB">
        <w:rPr>
          <w:rFonts w:ascii="Times New Roman" w:hAnsi="Times New Roman" w:cs="Times New Roman"/>
          <w:sz w:val="24"/>
          <w:szCs w:val="24"/>
        </w:rPr>
        <w:t>A</w:t>
      </w:r>
      <w:r>
        <w:rPr>
          <w:rFonts w:ascii="Times New Roman" w:hAnsi="Times New Roman" w:cs="Times New Roman"/>
          <w:sz w:val="24"/>
          <w:szCs w:val="24"/>
        </w:rPr>
        <w:t xml:space="preserve">ll </w:t>
      </w:r>
      <w:r w:rsidR="003505CB">
        <w:rPr>
          <w:rFonts w:ascii="Times New Roman" w:hAnsi="Times New Roman" w:cs="Times New Roman"/>
          <w:sz w:val="24"/>
          <w:szCs w:val="24"/>
        </w:rPr>
        <w:t xml:space="preserve">the </w:t>
      </w:r>
      <w:r>
        <w:rPr>
          <w:rFonts w:ascii="Times New Roman" w:hAnsi="Times New Roman" w:cs="Times New Roman"/>
          <w:sz w:val="24"/>
          <w:szCs w:val="24"/>
        </w:rPr>
        <w:t>plant</w:t>
      </w:r>
      <w:r w:rsidR="003505CB">
        <w:rPr>
          <w:rFonts w:ascii="Times New Roman" w:hAnsi="Times New Roman" w:cs="Times New Roman"/>
          <w:sz w:val="24"/>
          <w:szCs w:val="24"/>
        </w:rPr>
        <w:t xml:space="preserve"> sample collected</w:t>
      </w:r>
      <w:r>
        <w:rPr>
          <w:rFonts w:ascii="Times New Roman" w:hAnsi="Times New Roman" w:cs="Times New Roman"/>
          <w:sz w:val="24"/>
          <w:szCs w:val="24"/>
        </w:rPr>
        <w:t xml:space="preserve"> w</w:t>
      </w:r>
      <w:r w:rsidR="003505CB">
        <w:rPr>
          <w:rFonts w:ascii="Times New Roman" w:hAnsi="Times New Roman" w:cs="Times New Roman"/>
          <w:sz w:val="24"/>
          <w:szCs w:val="24"/>
        </w:rPr>
        <w:t>ere</w:t>
      </w:r>
      <w:r>
        <w:rPr>
          <w:rFonts w:ascii="Times New Roman" w:hAnsi="Times New Roman" w:cs="Times New Roman"/>
          <w:sz w:val="24"/>
          <w:szCs w:val="24"/>
        </w:rPr>
        <w:t xml:space="preserve"> thoroughly washed with distilled water to </w:t>
      </w:r>
      <w:r w:rsidR="003505CB">
        <w:rPr>
          <w:rFonts w:ascii="Times New Roman" w:hAnsi="Times New Roman" w:cs="Times New Roman"/>
          <w:sz w:val="24"/>
          <w:szCs w:val="24"/>
        </w:rPr>
        <w:t>remove</w:t>
      </w:r>
      <w:r>
        <w:rPr>
          <w:rFonts w:ascii="Times New Roman" w:hAnsi="Times New Roman" w:cs="Times New Roman"/>
          <w:sz w:val="24"/>
          <w:szCs w:val="24"/>
        </w:rPr>
        <w:t xml:space="preserve"> any accumulat</w:t>
      </w:r>
      <w:r w:rsidR="00750E1D">
        <w:rPr>
          <w:rFonts w:ascii="Times New Roman" w:hAnsi="Times New Roman" w:cs="Times New Roman"/>
          <w:sz w:val="24"/>
          <w:szCs w:val="24"/>
        </w:rPr>
        <w:t>ed</w:t>
      </w:r>
      <w:r>
        <w:rPr>
          <w:rFonts w:ascii="Times New Roman" w:hAnsi="Times New Roman" w:cs="Times New Roman"/>
          <w:sz w:val="24"/>
          <w:szCs w:val="24"/>
        </w:rPr>
        <w:t xml:space="preserve"> impurities from handing and distribution. Each of the traditional herbal medicine sample collected was dried at ambient temperature, and crushed to fine powder us</w:t>
      </w:r>
      <w:r w:rsidR="00750E1D">
        <w:rPr>
          <w:rFonts w:ascii="Times New Roman" w:hAnsi="Times New Roman" w:cs="Times New Roman"/>
          <w:sz w:val="24"/>
          <w:szCs w:val="24"/>
        </w:rPr>
        <w:t>ing</w:t>
      </w:r>
      <w:r>
        <w:rPr>
          <w:rFonts w:ascii="Times New Roman" w:hAnsi="Times New Roman" w:cs="Times New Roman"/>
          <w:sz w:val="24"/>
          <w:szCs w:val="24"/>
        </w:rPr>
        <w:t xml:space="preserve"> agate mortar and pestle at low background counting laboratory at the Centre for energy research and training, Ahmadu Bello University, Zaria. The </w:t>
      </w:r>
      <w:r w:rsidR="00497917">
        <w:rPr>
          <w:rFonts w:ascii="Times New Roman" w:hAnsi="Times New Roman" w:cs="Times New Roman"/>
          <w:sz w:val="24"/>
          <w:szCs w:val="24"/>
        </w:rPr>
        <w:t>obtained</w:t>
      </w:r>
      <w:r>
        <w:rPr>
          <w:rFonts w:ascii="Times New Roman" w:hAnsi="Times New Roman" w:cs="Times New Roman"/>
          <w:sz w:val="24"/>
          <w:szCs w:val="24"/>
        </w:rPr>
        <w:t xml:space="preserve"> powder was further dried to remove moisture before being sieved to obtain a uniform grain size</w:t>
      </w:r>
      <w:r w:rsidR="00497917">
        <w:rPr>
          <w:rFonts w:ascii="Times New Roman" w:hAnsi="Times New Roman" w:cs="Times New Roman"/>
          <w:sz w:val="24"/>
          <w:szCs w:val="24"/>
        </w:rPr>
        <w:t xml:space="preserve"> (</w:t>
      </w:r>
      <w:r w:rsidR="007314A4">
        <w:rPr>
          <w:rFonts w:ascii="Times New Roman" w:hAnsi="Times New Roman" w:cs="Times New Roman"/>
          <w:sz w:val="24"/>
          <w:szCs w:val="24"/>
        </w:rPr>
        <w:t xml:space="preserve">Jimoh </w:t>
      </w:r>
      <w:r w:rsidR="007314A4" w:rsidRPr="00817574">
        <w:rPr>
          <w:rFonts w:ascii="Times New Roman" w:hAnsi="Times New Roman" w:cs="Times New Roman"/>
          <w:i/>
          <w:iCs/>
          <w:sz w:val="24"/>
          <w:szCs w:val="24"/>
        </w:rPr>
        <w:t>et al</w:t>
      </w:r>
      <w:r w:rsidR="007314A4">
        <w:rPr>
          <w:rFonts w:ascii="Times New Roman" w:hAnsi="Times New Roman" w:cs="Times New Roman"/>
          <w:sz w:val="24"/>
          <w:szCs w:val="24"/>
        </w:rPr>
        <w:t>., 2023</w:t>
      </w:r>
      <w:r w:rsidR="00497917">
        <w:rPr>
          <w:rFonts w:ascii="Times New Roman" w:hAnsi="Times New Roman" w:cs="Times New Roman"/>
          <w:sz w:val="24"/>
          <w:szCs w:val="24"/>
        </w:rPr>
        <w:t>)</w:t>
      </w:r>
      <w:r>
        <w:rPr>
          <w:rFonts w:ascii="Times New Roman" w:hAnsi="Times New Roman" w:cs="Times New Roman"/>
          <w:sz w:val="24"/>
          <w:szCs w:val="24"/>
        </w:rPr>
        <w:t>. For analysis, a portion of the fine powder was then prepared for gamma spectrometric analy</w:t>
      </w:r>
      <w:r w:rsidR="00E26A57">
        <w:rPr>
          <w:rFonts w:ascii="Times New Roman" w:hAnsi="Times New Roman" w:cs="Times New Roman"/>
          <w:sz w:val="24"/>
          <w:szCs w:val="24"/>
        </w:rPr>
        <w:t>sis</w:t>
      </w:r>
      <w:r>
        <w:rPr>
          <w:rFonts w:ascii="Times New Roman" w:hAnsi="Times New Roman" w:cs="Times New Roman"/>
          <w:sz w:val="24"/>
          <w:szCs w:val="24"/>
        </w:rPr>
        <w:t>.</w:t>
      </w:r>
    </w:p>
    <w:p w14:paraId="742A9674" w14:textId="717A2654" w:rsidR="00447030" w:rsidRPr="00A7160A" w:rsidRDefault="00447030" w:rsidP="003505CB">
      <w:pPr>
        <w:spacing w:line="240" w:lineRule="auto"/>
        <w:jc w:val="both"/>
        <w:rPr>
          <w:rFonts w:ascii="Times New Roman" w:hAnsi="Times New Roman" w:cs="Times New Roman"/>
          <w:b/>
          <w:bCs/>
          <w:sz w:val="24"/>
          <w:szCs w:val="24"/>
        </w:rPr>
      </w:pPr>
      <w:r w:rsidRPr="00A7160A">
        <w:rPr>
          <w:rFonts w:ascii="Times New Roman" w:hAnsi="Times New Roman" w:cs="Times New Roman"/>
          <w:b/>
          <w:bCs/>
          <w:sz w:val="24"/>
          <w:szCs w:val="24"/>
        </w:rPr>
        <w:t xml:space="preserve">2.3 Sample analysis </w:t>
      </w:r>
    </w:p>
    <w:p w14:paraId="3B78CB51" w14:textId="5B984A39" w:rsidR="00A139E7" w:rsidRDefault="00000000" w:rsidP="00D71825">
      <w:pPr>
        <w:spacing w:line="240" w:lineRule="auto"/>
        <w:jc w:val="both"/>
        <w:rPr>
          <w:rFonts w:ascii="Times New Roman" w:hAnsi="Times New Roman" w:cs="Times New Roman"/>
          <w:sz w:val="24"/>
          <w:szCs w:val="24"/>
        </w:rPr>
      </w:pPr>
      <w:r>
        <w:rPr>
          <w:rFonts w:ascii="Times New Roman" w:hAnsi="Times New Roman" w:cs="Times New Roman"/>
          <w:sz w:val="24"/>
          <w:szCs w:val="24"/>
        </w:rPr>
        <w:t>First, the empty container’s mass was measured and recorded. About 7.135 to 21.688g of the fine powder was placed inside the container and measured. The weighing balance was used to confirm a precise reading (</w:t>
      </w:r>
      <w:r w:rsidR="002B65A9">
        <w:rPr>
          <w:rFonts w:ascii="Times New Roman" w:hAnsi="Times New Roman" w:cs="Times New Roman"/>
          <w:sz w:val="24"/>
          <w:szCs w:val="24"/>
        </w:rPr>
        <w:t xml:space="preserve">Barba-lobo </w:t>
      </w:r>
      <w:r w:rsidR="002B65A9" w:rsidRPr="00817574">
        <w:rPr>
          <w:rFonts w:ascii="Times New Roman" w:hAnsi="Times New Roman" w:cs="Times New Roman"/>
          <w:i/>
          <w:iCs/>
          <w:sz w:val="24"/>
          <w:szCs w:val="24"/>
        </w:rPr>
        <w:t>et al</w:t>
      </w:r>
      <w:r w:rsidR="002B65A9">
        <w:rPr>
          <w:rFonts w:ascii="Times New Roman" w:hAnsi="Times New Roman" w:cs="Times New Roman"/>
          <w:sz w:val="24"/>
          <w:szCs w:val="24"/>
        </w:rPr>
        <w:t>., 2022</w:t>
      </w:r>
      <w:r>
        <w:rPr>
          <w:rFonts w:ascii="Times New Roman" w:hAnsi="Times New Roman" w:cs="Times New Roman"/>
          <w:sz w:val="24"/>
          <w:szCs w:val="24"/>
        </w:rPr>
        <w:t>). The samples were then Packaged in radon-impermeable cylindrical plastic containers, selected based on the space allocation of the detector vessel which measures 7.6cm by 7.6cm in dimension (geometry). To prevent radon-222 escape, the packaging in each container was triple-sealed</w:t>
      </w:r>
      <w:r w:rsidR="002115EE">
        <w:rPr>
          <w:rFonts w:ascii="Times New Roman" w:hAnsi="Times New Roman" w:cs="Times New Roman"/>
          <w:sz w:val="24"/>
          <w:szCs w:val="24"/>
        </w:rPr>
        <w:t xml:space="preserve"> (Seo et al., 2025)</w:t>
      </w:r>
      <w:r>
        <w:rPr>
          <w:rFonts w:ascii="Times New Roman" w:hAnsi="Times New Roman" w:cs="Times New Roman"/>
          <w:sz w:val="24"/>
          <w:szCs w:val="24"/>
        </w:rPr>
        <w:t xml:space="preserve">. </w:t>
      </w:r>
    </w:p>
    <w:p w14:paraId="241CBED0" w14:textId="77777777" w:rsidR="00A139E7" w:rsidRDefault="00000000" w:rsidP="003505CB">
      <w:pPr>
        <w:spacing w:before="20" w:line="240" w:lineRule="auto"/>
        <w:ind w:right="26"/>
        <w:jc w:val="both"/>
        <w:rPr>
          <w:rFonts w:ascii="Times New Roman" w:hAnsi="Times New Roman" w:cs="Times New Roman"/>
          <w:sz w:val="24"/>
          <w:szCs w:val="24"/>
        </w:rPr>
      </w:pPr>
      <w:r>
        <w:rPr>
          <w:rFonts w:ascii="Times New Roman" w:hAnsi="Times New Roman" w:cs="Times New Roman"/>
          <w:sz w:val="24"/>
          <w:szCs w:val="24"/>
        </w:rPr>
        <w:t xml:space="preserve">The sealing process included smearing of the inner rim of each container lid with Vaseline jelly, filling the lid assembly gap with candle wax to block any opening (gaps between lid and container), and tightly-sealing the lid-container with masking adhesive tape. To allow </w:t>
      </w:r>
      <w:r>
        <w:rPr>
          <w:rFonts w:ascii="Times New Roman" w:hAnsi="Times New Roman" w:cs="Times New Roman"/>
          <w:sz w:val="24"/>
          <w:szCs w:val="24"/>
          <w:vertAlign w:val="superscript"/>
        </w:rPr>
        <w:t>226</w:t>
      </w:r>
      <w:r>
        <w:rPr>
          <w:rFonts w:ascii="Times New Roman" w:hAnsi="Times New Roman" w:cs="Times New Roman"/>
          <w:sz w:val="24"/>
          <w:szCs w:val="24"/>
        </w:rPr>
        <w:t xml:space="preserve">Ra, </w:t>
      </w:r>
      <w:r>
        <w:rPr>
          <w:rFonts w:ascii="Times New Roman" w:hAnsi="Times New Roman" w:cs="Times New Roman"/>
          <w:sz w:val="24"/>
          <w:szCs w:val="24"/>
          <w:vertAlign w:val="superscript"/>
        </w:rPr>
        <w:t>222</w:t>
      </w:r>
      <w:r>
        <w:rPr>
          <w:rFonts w:ascii="Times New Roman" w:hAnsi="Times New Roman" w:cs="Times New Roman"/>
          <w:sz w:val="24"/>
          <w:szCs w:val="24"/>
        </w:rPr>
        <w:t xml:space="preserve">Radon and its short-lived progenies to reach secular equilibrium, the sealed samples were stored for 28-30 days prior to gamma spectrometry measurements (Khandakar </w:t>
      </w:r>
      <w:r>
        <w:rPr>
          <w:rFonts w:ascii="Times New Roman" w:hAnsi="Times New Roman" w:cs="Times New Roman"/>
          <w:i/>
          <w:sz w:val="24"/>
          <w:szCs w:val="24"/>
        </w:rPr>
        <w:t>et al.,</w:t>
      </w:r>
      <w:r>
        <w:rPr>
          <w:rFonts w:ascii="Times New Roman" w:hAnsi="Times New Roman" w:cs="Times New Roman"/>
          <w:sz w:val="24"/>
          <w:szCs w:val="24"/>
        </w:rPr>
        <w:t xml:space="preserve"> 2012; UNSCEAR, 2000).</w:t>
      </w:r>
    </w:p>
    <w:p w14:paraId="7DD109F9" w14:textId="469142BD" w:rsidR="00A139E7" w:rsidRDefault="00000000" w:rsidP="003505CB">
      <w:pPr>
        <w:spacing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3F0852">
        <w:rPr>
          <w:rFonts w:ascii="Times New Roman" w:hAnsi="Times New Roman" w:cs="Times New Roman"/>
          <w:b/>
          <w:sz w:val="24"/>
          <w:szCs w:val="24"/>
        </w:rPr>
        <w:t>4</w:t>
      </w:r>
      <w:r>
        <w:rPr>
          <w:rFonts w:ascii="Times New Roman" w:hAnsi="Times New Roman" w:cs="Times New Roman"/>
          <w:b/>
          <w:sz w:val="24"/>
          <w:szCs w:val="24"/>
        </w:rPr>
        <w:t xml:space="preserve"> Gamma Spectrometric Analysis Using NaI (Tl) Detector</w:t>
      </w:r>
    </w:p>
    <w:p w14:paraId="5778A28C" w14:textId="14365B0A" w:rsidR="00A139E7" w:rsidRDefault="00000000" w:rsidP="003505CB">
      <w:pPr>
        <w:spacing w:before="20" w:line="240" w:lineRule="auto"/>
        <w:ind w:right="26"/>
        <w:jc w:val="both"/>
        <w:rPr>
          <w:rFonts w:ascii="Times New Roman" w:hAnsi="Times New Roman" w:cs="Times New Roman"/>
          <w:b/>
          <w:sz w:val="24"/>
          <w:szCs w:val="24"/>
        </w:rPr>
      </w:pPr>
      <w:r>
        <w:rPr>
          <w:rFonts w:ascii="Times New Roman" w:hAnsi="Times New Roman" w:cs="Times New Roman"/>
          <w:sz w:val="24"/>
          <w:szCs w:val="24"/>
        </w:rPr>
        <w:t xml:space="preserve">The analyses were carried out using a 76 mm x 76 mm </w:t>
      </w:r>
      <w:r>
        <w:rPr>
          <w:rFonts w:ascii="Times New Roman" w:hAnsi="Times New Roman" w:cs="Times New Roman"/>
          <w:bCs/>
          <w:sz w:val="24"/>
          <w:szCs w:val="24"/>
        </w:rPr>
        <w:t>NaI (Tl)</w:t>
      </w:r>
      <w:r>
        <w:rPr>
          <w:rFonts w:ascii="Times New Roman" w:hAnsi="Times New Roman" w:cs="Times New Roman"/>
          <w:sz w:val="24"/>
          <w:szCs w:val="24"/>
        </w:rPr>
        <w:t xml:space="preserve"> detector crystal optically coupled to a photomultiplier tube (PMT) (Gilmore, 2011). The assembly has a preamplifier incorporated into it and a 1kilovolt external source. The detector was enclosed in a 6cm thick lead shield with cadmium and copper sheets. This arrangement was aimed at minimizing the effects of background and scattered radiation</w:t>
      </w:r>
      <w:r w:rsidR="002F031D">
        <w:rPr>
          <w:rFonts w:ascii="Times New Roman" w:hAnsi="Times New Roman" w:cs="Times New Roman"/>
          <w:sz w:val="24"/>
          <w:szCs w:val="24"/>
        </w:rPr>
        <w:t xml:space="preserve"> (Itodo </w:t>
      </w:r>
      <w:r w:rsidR="002F031D" w:rsidRPr="00817574">
        <w:rPr>
          <w:rFonts w:ascii="Times New Roman" w:hAnsi="Times New Roman" w:cs="Times New Roman"/>
          <w:i/>
          <w:iCs/>
          <w:sz w:val="24"/>
          <w:szCs w:val="24"/>
        </w:rPr>
        <w:t>et al</w:t>
      </w:r>
      <w:r w:rsidR="002F031D">
        <w:rPr>
          <w:rFonts w:ascii="Times New Roman" w:hAnsi="Times New Roman" w:cs="Times New Roman"/>
          <w:sz w:val="24"/>
          <w:szCs w:val="24"/>
        </w:rPr>
        <w:t>., 2020)</w:t>
      </w:r>
      <w:r>
        <w:rPr>
          <w:rFonts w:ascii="Times New Roman" w:hAnsi="Times New Roman" w:cs="Times New Roman"/>
          <w:sz w:val="24"/>
          <w:szCs w:val="24"/>
        </w:rPr>
        <w:t>.</w:t>
      </w:r>
    </w:p>
    <w:p w14:paraId="4A00AFE6" w14:textId="77777777" w:rsidR="00A139E7" w:rsidRDefault="00000000" w:rsidP="00346A7E">
      <w:pPr>
        <w:spacing w:before="20" w:after="0" w:line="240" w:lineRule="auto"/>
        <w:ind w:right="26"/>
        <w:jc w:val="both"/>
        <w:rPr>
          <w:rFonts w:ascii="Times New Roman" w:hAnsi="Times New Roman" w:cs="Times New Roman"/>
          <w:sz w:val="24"/>
          <w:szCs w:val="24"/>
        </w:rPr>
      </w:pPr>
      <w:r>
        <w:rPr>
          <w:rFonts w:ascii="Times New Roman" w:hAnsi="Times New Roman" w:cs="Times New Roman"/>
          <w:sz w:val="24"/>
          <w:szCs w:val="24"/>
        </w:rPr>
        <w:t>The data acquisition was performed using Maestro software</w:t>
      </w:r>
      <w:r>
        <w:rPr>
          <w:rFonts w:ascii="Times New Roman" w:hAnsi="Times New Roman" w:cs="Times New Roman"/>
          <w:b/>
          <w:sz w:val="24"/>
          <w:szCs w:val="24"/>
        </w:rPr>
        <w:t xml:space="preserve"> </w:t>
      </w:r>
      <w:r>
        <w:rPr>
          <w:rFonts w:ascii="Times New Roman" w:hAnsi="Times New Roman" w:cs="Times New Roman"/>
          <w:sz w:val="24"/>
          <w:szCs w:val="24"/>
        </w:rPr>
        <w:t xml:space="preserve">(Canberra Nuclear Products). Each sample was counted for 28,800 seconds. The net peak areas corresponding to known gamma-ray energies were used to calculate activity concentrations in each sample using equation (1) (Kolo </w:t>
      </w:r>
      <w:r>
        <w:rPr>
          <w:rFonts w:ascii="Times New Roman" w:hAnsi="Times New Roman" w:cs="Times New Roman"/>
          <w:i/>
          <w:sz w:val="24"/>
          <w:szCs w:val="24"/>
        </w:rPr>
        <w:t>et al.,</w:t>
      </w:r>
      <w:r>
        <w:rPr>
          <w:rFonts w:ascii="Times New Roman" w:hAnsi="Times New Roman" w:cs="Times New Roman"/>
          <w:sz w:val="24"/>
          <w:szCs w:val="24"/>
        </w:rPr>
        <w:t xml:space="preserve"> 2015).</w:t>
      </w:r>
    </w:p>
    <w:p w14:paraId="2C4B7CAB" w14:textId="43EFAF00" w:rsidR="00A139E7" w:rsidRDefault="00000000" w:rsidP="00346A7E">
      <w:pPr>
        <w:pStyle w:val="NoSpacing"/>
        <w:spacing w:before="20"/>
        <w:ind w:right="26"/>
        <w:jc w:val="both"/>
        <w:rPr>
          <w:rFonts w:ascii="Times New Roman" w:hAnsi="Times New Roman" w:cs="Times New Roman"/>
          <w:sz w:val="24"/>
          <w:szCs w:val="24"/>
        </w:rPr>
      </w:pPr>
      <w:r>
        <w:rPr>
          <w:rFonts w:ascii="Times New Roman" w:hAnsi="Times New Roman" w:cs="Times New Roman"/>
          <w:sz w:val="24"/>
          <w:szCs w:val="24"/>
        </w:rPr>
        <w:t xml:space="preserve">                C (Bq.kg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Cn</m:t>
            </m:r>
          </m:num>
          <m:den>
            <m:r>
              <m:rPr>
                <m:sty m:val="p"/>
              </m:rPr>
              <w:rPr>
                <w:rFonts w:ascii="Cambria Math" w:hAnsi="Cambria Math" w:cs="Times New Roman"/>
                <w:sz w:val="24"/>
                <w:szCs w:val="24"/>
              </w:rPr>
              <m:t>C</m:t>
            </m:r>
            <m:r>
              <m:rPr>
                <m:sty m:val="p"/>
              </m:rPr>
              <w:rPr>
                <w:rFonts w:ascii="Cambria Math" w:hAnsi="Cambria Math" w:cs="Times New Roman"/>
                <w:sz w:val="24"/>
                <w:szCs w:val="24"/>
                <w:vertAlign w:val="subscript"/>
              </w:rPr>
              <m:t>fk</m:t>
            </m:r>
          </m:den>
        </m:f>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Where, </w:t>
      </w:r>
    </w:p>
    <w:p w14:paraId="66FA8057" w14:textId="77777777" w:rsidR="00A139E7" w:rsidRDefault="00000000" w:rsidP="00346A7E">
      <w:pPr>
        <w:pStyle w:val="NoSpacing"/>
        <w:spacing w:before="20"/>
        <w:ind w:right="26"/>
        <w:jc w:val="both"/>
        <w:rPr>
          <w:rFonts w:ascii="Times New Roman" w:hAnsi="Times New Roman" w:cs="Times New Roman"/>
          <w:sz w:val="24"/>
          <w:szCs w:val="24"/>
        </w:rPr>
      </w:pPr>
      <w:r>
        <w:rPr>
          <w:rFonts w:ascii="Times New Roman" w:hAnsi="Times New Roman" w:cs="Times New Roman"/>
          <w:sz w:val="24"/>
          <w:szCs w:val="24"/>
        </w:rPr>
        <w:t>C =    activity concentration of the radionuclide Bqkg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Cn = Count rate (counts per </w:t>
      </w:r>
      <w:proofErr w:type="gramStart"/>
      <w:r>
        <w:rPr>
          <w:rFonts w:ascii="Times New Roman" w:hAnsi="Times New Roman" w:cs="Times New Roman"/>
          <w:sz w:val="24"/>
          <w:szCs w:val="24"/>
        </w:rPr>
        <w:t>second,cps</w:t>
      </w:r>
      <w:proofErr w:type="gramEnd"/>
      <w:r>
        <w:rPr>
          <w:rFonts w:ascii="Times New Roman" w:hAnsi="Times New Roman" w:cs="Times New Roman"/>
          <w:sz w:val="24"/>
          <w:szCs w:val="24"/>
        </w:rPr>
        <w:t xml:space="preserve">)          </w:t>
      </w:r>
      <w:r>
        <w:rPr>
          <w:rFonts w:ascii="Times New Roman" w:hAnsi="Times New Roman" w:cs="Times New Roman"/>
          <w:b/>
          <w:sz w:val="24"/>
          <w:szCs w:val="24"/>
          <w:u w:val="single"/>
        </w:rPr>
        <w:t xml:space="preserve">  </w:t>
      </w:r>
      <w:r>
        <w:rPr>
          <w:rFonts w:ascii="Times New Roman" w:hAnsi="Times New Roman" w:cs="Times New Roman"/>
          <w:b/>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 xml:space="preserve">fk </w:t>
      </w:r>
      <w:r>
        <w:rPr>
          <w:rFonts w:ascii="Times New Roman" w:hAnsi="Times New Roman" w:cs="Times New Roman"/>
          <w:sz w:val="24"/>
          <w:szCs w:val="24"/>
        </w:rPr>
        <w:t>= Calibration factor of the detecting system.</w:t>
      </w:r>
    </w:p>
    <w:p w14:paraId="331A69BD" w14:textId="77777777" w:rsidR="00A139E7" w:rsidRDefault="00A139E7" w:rsidP="00346A7E">
      <w:pPr>
        <w:pStyle w:val="NoSpacing"/>
        <w:spacing w:before="20"/>
        <w:ind w:right="26"/>
        <w:jc w:val="both"/>
        <w:rPr>
          <w:rFonts w:ascii="Times New Roman" w:hAnsi="Times New Roman" w:cs="Times New Roman"/>
          <w:sz w:val="24"/>
          <w:szCs w:val="24"/>
        </w:rPr>
      </w:pPr>
    </w:p>
    <w:p w14:paraId="1757533A" w14:textId="77777777" w:rsidR="00A139E7" w:rsidRDefault="00000000" w:rsidP="00346A7E">
      <w:pPr>
        <w:pStyle w:val="NoSpacing"/>
        <w:spacing w:before="20"/>
        <w:ind w:right="26"/>
        <w:jc w:val="both"/>
        <w:rPr>
          <w:rFonts w:ascii="Times New Roman" w:hAnsi="Times New Roman" w:cs="Times New Roman"/>
          <w:sz w:val="24"/>
          <w:szCs w:val="24"/>
        </w:rPr>
      </w:pPr>
      <w:r>
        <w:rPr>
          <w:rFonts w:ascii="Times New Roman" w:hAnsi="Times New Roman" w:cs="Times New Roman"/>
          <w:sz w:val="24"/>
          <w:szCs w:val="24"/>
        </w:rPr>
        <w:t>Count Per Second (CPS) were calculated using equation (2)</w:t>
      </w:r>
    </w:p>
    <w:p w14:paraId="0C208A33" w14:textId="77777777" w:rsidR="00A139E7" w:rsidRDefault="00000000" w:rsidP="00346A7E">
      <w:pPr>
        <w:pStyle w:val="NoSpacing"/>
        <w:spacing w:before="20"/>
        <w:ind w:right="26"/>
        <w:jc w:val="both"/>
        <w:rPr>
          <w:rFonts w:ascii="Times New Roman" w:eastAsia="SimSun" w:hAnsi="Times New Roman" w:cs="Times New Roman"/>
          <w:sz w:val="24"/>
          <w:szCs w:val="24"/>
        </w:rPr>
      </w:pPr>
      <w:r>
        <w:rPr>
          <w:rFonts w:ascii="Times New Roman" w:hAnsi="Times New Roman" w:cs="Times New Roman"/>
          <w:sz w:val="24"/>
          <w:szCs w:val="24"/>
        </w:rPr>
        <w:t xml:space="preserve">             Count Per second (cps) = </w:t>
      </w:r>
      <m:oMath>
        <m:f>
          <m:fPr>
            <m:ctrlPr>
              <w:rPr>
                <w:rFonts w:ascii="Cambria Math" w:hAnsi="Cambria Math" w:cs="Times New Roman"/>
                <w:sz w:val="24"/>
                <w:szCs w:val="24"/>
              </w:rPr>
            </m:ctrlPr>
          </m:fPr>
          <m:num>
            <m:r>
              <m:rPr>
                <m:sty m:val="p"/>
              </m:rPr>
              <w:rPr>
                <w:rFonts w:ascii="Cambria Math" w:hAnsi="Cambria Math" w:cs="Times New Roman"/>
                <w:sz w:val="24"/>
                <w:szCs w:val="24"/>
              </w:rPr>
              <m:t>Net Counts</m:t>
            </m:r>
          </m:num>
          <m:den>
            <m:r>
              <m:rPr>
                <m:sty m:val="p"/>
              </m:rPr>
              <w:rPr>
                <w:rFonts w:ascii="Cambria Math" w:hAnsi="Cambria Math" w:cs="Times New Roman"/>
                <w:sz w:val="24"/>
                <w:szCs w:val="24"/>
              </w:rPr>
              <m:t>Live Time</m:t>
            </m:r>
          </m:den>
        </m:f>
      </m:oMath>
      <w:r>
        <w:rPr>
          <w:rFonts w:ascii="Times New Roman" w:eastAsia="SimSun" w:hAnsi="Times New Roman" w:cs="Times New Roman"/>
          <w:sz w:val="24"/>
          <w:szCs w:val="24"/>
        </w:rPr>
        <w:t xml:space="preserve">         </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t>(2)</w:t>
      </w:r>
    </w:p>
    <w:p w14:paraId="57628DDC" w14:textId="420DC7DD" w:rsidR="00A139E7" w:rsidRDefault="00000000" w:rsidP="00346A7E">
      <w:pPr>
        <w:pStyle w:val="NoSpacing"/>
        <w:spacing w:before="20"/>
        <w:ind w:right="26"/>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Hence; </w:t>
      </w:r>
      <m:oMath>
        <m:r>
          <w:rPr>
            <w:rFonts w:ascii="Cambria Math" w:eastAsia="SimSun" w:hAnsi="Cambria Math" w:cs="Times New Roman"/>
            <w:sz w:val="24"/>
            <w:szCs w:val="24"/>
          </w:rPr>
          <m:t xml:space="preserve"> </m:t>
        </m:r>
        <m:f>
          <m:fPr>
            <m:ctrlPr>
              <w:rPr>
                <w:rFonts w:ascii="Cambria Math" w:eastAsia="SimSun" w:hAnsi="Cambria Math" w:cs="Times New Roman"/>
                <w:sz w:val="24"/>
                <w:szCs w:val="24"/>
              </w:rPr>
            </m:ctrlPr>
          </m:fPr>
          <m:num>
            <m:r>
              <m:rPr>
                <m:sty m:val="p"/>
              </m:rPr>
              <w:rPr>
                <w:rFonts w:ascii="Cambria Math" w:eastAsia="SimSun" w:hAnsi="Cambria Math" w:cs="Times New Roman"/>
                <w:sz w:val="24"/>
                <w:szCs w:val="24"/>
              </w:rPr>
              <m:t>CPS</m:t>
            </m:r>
          </m:num>
          <m:den>
            <m:r>
              <m:rPr>
                <m:sty m:val="p"/>
              </m:rPr>
              <w:rPr>
                <w:rFonts w:ascii="Cambria Math" w:eastAsia="SimSun" w:hAnsi="Cambria Math" w:cs="Times New Roman"/>
                <w:sz w:val="24"/>
                <w:szCs w:val="24"/>
              </w:rPr>
              <m:t>Conversion factor</m:t>
            </m:r>
          </m:den>
        </m:f>
      </m:oMath>
      <w:r>
        <w:rPr>
          <w:rFonts w:ascii="Times New Roman" w:eastAsia="SimSun" w:hAnsi="Times New Roman" w:cs="Times New Roman"/>
          <w:sz w:val="24"/>
          <w:szCs w:val="24"/>
        </w:rPr>
        <w:t xml:space="preserve"> </w:t>
      </w:r>
      <w:r w:rsidR="00342454">
        <w:rPr>
          <w:rFonts w:ascii="Times New Roman" w:eastAsia="SimSun" w:hAnsi="Times New Roman" w:cs="Times New Roman"/>
          <w:sz w:val="24"/>
          <w:szCs w:val="24"/>
        </w:rPr>
        <w:t>(</w:t>
      </w:r>
      <w:r w:rsidR="00B7532E">
        <w:rPr>
          <w:rFonts w:ascii="Times New Roman" w:eastAsia="SimSun" w:hAnsi="Times New Roman" w:cs="Times New Roman"/>
          <w:sz w:val="24"/>
          <w:szCs w:val="24"/>
        </w:rPr>
        <w:t>B</w:t>
      </w:r>
      <w:r>
        <w:rPr>
          <w:rFonts w:ascii="Times New Roman" w:eastAsia="SimSun" w:hAnsi="Times New Roman" w:cs="Times New Roman"/>
          <w:sz w:val="24"/>
          <w:szCs w:val="24"/>
        </w:rPr>
        <w:t>q</w:t>
      </w:r>
      <w:r w:rsidR="00B7532E">
        <w:rPr>
          <w:rFonts w:ascii="Times New Roman" w:eastAsia="SimSun" w:hAnsi="Times New Roman" w:cs="Times New Roman"/>
          <w:sz w:val="24"/>
          <w:szCs w:val="24"/>
        </w:rPr>
        <w:t xml:space="preserve">/kg) </w:t>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sidR="003505CB">
        <w:rPr>
          <w:rFonts w:ascii="Times New Roman" w:eastAsia="SimSun" w:hAnsi="Times New Roman" w:cs="Times New Roman"/>
          <w:sz w:val="24"/>
          <w:szCs w:val="24"/>
        </w:rPr>
        <w:tab/>
      </w:r>
      <w:r>
        <w:rPr>
          <w:rFonts w:ascii="Times New Roman" w:eastAsia="SimSun" w:hAnsi="Times New Roman" w:cs="Times New Roman"/>
          <w:sz w:val="24"/>
          <w:szCs w:val="24"/>
        </w:rPr>
        <w:tab/>
      </w:r>
      <w:r w:rsidR="00342454">
        <w:rPr>
          <w:rFonts w:ascii="Times New Roman" w:eastAsia="SimSun" w:hAnsi="Times New Roman" w:cs="Times New Roman"/>
          <w:sz w:val="24"/>
          <w:szCs w:val="24"/>
        </w:rPr>
        <w:t xml:space="preserve">        </w:t>
      </w:r>
      <w:proofErr w:type="gramStart"/>
      <w:r w:rsidR="00342454">
        <w:rPr>
          <w:rFonts w:ascii="Times New Roman" w:eastAsia="SimSun" w:hAnsi="Times New Roman" w:cs="Times New Roman"/>
          <w:sz w:val="24"/>
          <w:szCs w:val="24"/>
        </w:rPr>
        <w:t xml:space="preserve"> </w:t>
      </w:r>
      <w:r w:rsidR="003505CB">
        <w:rPr>
          <w:rFonts w:ascii="Times New Roman" w:eastAsia="SimSun" w:hAnsi="Times New Roman" w:cs="Times New Roman"/>
          <w:sz w:val="24"/>
          <w:szCs w:val="24"/>
        </w:rPr>
        <w:t xml:space="preserve">  (</w:t>
      </w:r>
      <w:proofErr w:type="gramEnd"/>
      <w:r>
        <w:rPr>
          <w:rFonts w:ascii="Times New Roman" w:eastAsia="SimSun" w:hAnsi="Times New Roman" w:cs="Times New Roman"/>
          <w:sz w:val="24"/>
          <w:szCs w:val="24"/>
        </w:rPr>
        <w:t>3)</w:t>
      </w:r>
    </w:p>
    <w:p w14:paraId="7AE907C3" w14:textId="7CC58349" w:rsidR="00A139E7" w:rsidRDefault="00326F60" w:rsidP="00B37405">
      <w:pPr>
        <w:pStyle w:val="NoSpacing"/>
        <w:spacing w:before="20" w:after="240"/>
        <w:ind w:right="26"/>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Equations (1), (2) and (3) were used to calculate activity concentration and measurement uncertainty (Table 2). CPS (Counts per second) was used to represent the rate at which radioactive decays were detected. These values were then converted to Bq/kg, the standard unit for measuring activity concentration in environmental samples; using defined conversion factors, specifically: </w:t>
      </w:r>
      <w:r>
        <w:rPr>
          <w:rFonts w:ascii="Times New Roman" w:eastAsia="TimesNewRoman" w:hAnsi="Times New Roman" w:cs="Times New Roman"/>
          <w:sz w:val="24"/>
          <w:szCs w:val="24"/>
          <w:vertAlign w:val="superscript"/>
        </w:rPr>
        <w:t>226</w:t>
      </w:r>
      <w:r>
        <w:rPr>
          <w:rFonts w:ascii="Times New Roman" w:eastAsia="TimesNewRoman" w:hAnsi="Times New Roman" w:cs="Times New Roman"/>
          <w:sz w:val="24"/>
          <w:szCs w:val="24"/>
        </w:rPr>
        <w:t>Ra = 0.000643 CPS/Bq.kg</w:t>
      </w:r>
      <w:r>
        <w:rPr>
          <w:rFonts w:ascii="Times New Roman" w:eastAsia="TimesNewRoman" w:hAnsi="Times New Roman" w:cs="Times New Roman"/>
          <w:sz w:val="24"/>
          <w:szCs w:val="24"/>
          <w:vertAlign w:val="superscript"/>
        </w:rPr>
        <w:t>-1</w:t>
      </w:r>
      <w:r>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vertAlign w:val="superscript"/>
        </w:rPr>
        <w:t>232</w:t>
      </w:r>
      <w:r>
        <w:rPr>
          <w:rFonts w:ascii="Times New Roman" w:eastAsia="TimesNewRoman" w:hAnsi="Times New Roman" w:cs="Times New Roman"/>
          <w:sz w:val="24"/>
          <w:szCs w:val="24"/>
        </w:rPr>
        <w:t>Th = 0.000863 CPS/Bq.kg</w:t>
      </w:r>
      <w:r>
        <w:rPr>
          <w:rFonts w:ascii="Times New Roman" w:eastAsia="TimesNewRoman" w:hAnsi="Times New Roman" w:cs="Times New Roman"/>
          <w:sz w:val="24"/>
          <w:szCs w:val="24"/>
          <w:vertAlign w:val="superscript"/>
        </w:rPr>
        <w:t>-1</w:t>
      </w:r>
      <w:r>
        <w:rPr>
          <w:rFonts w:ascii="Times New Roman" w:eastAsia="TimesNewRoman" w:hAnsi="Times New Roman" w:cs="Times New Roman"/>
          <w:sz w:val="24"/>
          <w:szCs w:val="24"/>
        </w:rPr>
        <w:t xml:space="preserve"> and </w:t>
      </w:r>
      <w:r>
        <w:rPr>
          <w:rFonts w:ascii="Times New Roman" w:eastAsia="TimesNewRoman" w:hAnsi="Times New Roman" w:cs="Times New Roman"/>
          <w:sz w:val="24"/>
          <w:szCs w:val="24"/>
          <w:vertAlign w:val="superscript"/>
        </w:rPr>
        <w:t>40</w:t>
      </w:r>
      <w:r>
        <w:rPr>
          <w:rFonts w:ascii="Times New Roman" w:eastAsia="TimesNewRoman" w:hAnsi="Times New Roman" w:cs="Times New Roman"/>
          <w:sz w:val="24"/>
          <w:szCs w:val="24"/>
        </w:rPr>
        <w:t>K = 0.000877 CPS/Bq.kg</w:t>
      </w:r>
      <w:r>
        <w:rPr>
          <w:rFonts w:ascii="Times New Roman" w:eastAsia="TimesNewRoman" w:hAnsi="Times New Roman" w:cs="Times New Roman"/>
          <w:sz w:val="24"/>
          <w:szCs w:val="24"/>
          <w:vertAlign w:val="superscript"/>
        </w:rPr>
        <w:t xml:space="preserve">-1 </w:t>
      </w:r>
      <w:r>
        <w:rPr>
          <w:rFonts w:ascii="Times New Roman" w:eastAsia="TimesNewRoman" w:hAnsi="Times New Roman" w:cs="Times New Roman"/>
          <w:sz w:val="24"/>
          <w:szCs w:val="24"/>
        </w:rPr>
        <w:t>(IAEA, 1989). The analysis employed a calibration factor of ×10</w:t>
      </w:r>
      <w:r>
        <w:rPr>
          <w:rFonts w:ascii="Times New Roman" w:eastAsia="TimesNewRoman" w:hAnsi="Times New Roman" w:cs="Times New Roman"/>
          <w:sz w:val="24"/>
          <w:szCs w:val="24"/>
          <w:vertAlign w:val="superscript"/>
        </w:rPr>
        <w:t>-4</w:t>
      </w:r>
      <w:r>
        <w:rPr>
          <w:rFonts w:ascii="Times New Roman" w:eastAsia="TimesNewRoman" w:hAnsi="Times New Roman" w:cs="Times New Roman"/>
          <w:sz w:val="24"/>
          <w:szCs w:val="24"/>
        </w:rPr>
        <w:t xml:space="preserve"> to adjust for instrument sensitivity, ensuring accurate conversion of detected gamma emissions into concentration values (Gilmore, 2011). Additionally, each radionuclide in Table 2 had a minimum detection limit below which results may not be reliably quantified, set at 14.54Bq /kg for </w:t>
      </w:r>
      <w:r>
        <w:rPr>
          <w:rFonts w:ascii="Times New Roman" w:eastAsia="TimesNewRoman" w:hAnsi="Times New Roman" w:cs="Times New Roman"/>
          <w:sz w:val="24"/>
          <w:szCs w:val="24"/>
          <w:vertAlign w:val="superscript"/>
        </w:rPr>
        <w:t>40</w:t>
      </w:r>
      <w:r>
        <w:rPr>
          <w:rFonts w:ascii="Times New Roman" w:eastAsia="TimesNewRoman" w:hAnsi="Times New Roman" w:cs="Times New Roman"/>
          <w:sz w:val="24"/>
          <w:szCs w:val="24"/>
        </w:rPr>
        <w:t xml:space="preserve">K, 3.84Bq/kg for </w:t>
      </w:r>
      <w:r>
        <w:rPr>
          <w:rFonts w:ascii="Times New Roman" w:eastAsia="TimesNewRoman" w:hAnsi="Times New Roman" w:cs="Times New Roman"/>
          <w:sz w:val="24"/>
          <w:szCs w:val="24"/>
          <w:vertAlign w:val="superscript"/>
        </w:rPr>
        <w:t>226</w:t>
      </w:r>
      <w:r>
        <w:rPr>
          <w:rFonts w:ascii="Times New Roman" w:eastAsia="TimesNewRoman" w:hAnsi="Times New Roman" w:cs="Times New Roman"/>
          <w:sz w:val="24"/>
          <w:szCs w:val="24"/>
        </w:rPr>
        <w:t xml:space="preserve">Ra, and 9.08Bq/kg for </w:t>
      </w:r>
      <w:r>
        <w:rPr>
          <w:rFonts w:ascii="Times New Roman" w:eastAsia="TimesNewRoman" w:hAnsi="Times New Roman" w:cs="Times New Roman"/>
          <w:sz w:val="24"/>
          <w:szCs w:val="24"/>
          <w:vertAlign w:val="superscript"/>
        </w:rPr>
        <w:t>232</w:t>
      </w:r>
      <w:r>
        <w:rPr>
          <w:rFonts w:ascii="Times New Roman" w:eastAsia="TimesNewRoman" w:hAnsi="Times New Roman" w:cs="Times New Roman"/>
          <w:sz w:val="24"/>
          <w:szCs w:val="24"/>
        </w:rPr>
        <w:t xml:space="preserve">Th. These parameters are critical in ensuring the accuracy, sensitivity, and reliability of the radiological assessment carried out on the medicinal plant samples.  </w:t>
      </w:r>
    </w:p>
    <w:p w14:paraId="7F3C6B80" w14:textId="424017AA" w:rsidR="00A139E7" w:rsidRDefault="00000000" w:rsidP="00346A7E">
      <w:pPr>
        <w:pStyle w:val="NoSpacing"/>
        <w:spacing w:before="20"/>
        <w:ind w:right="26"/>
        <w:jc w:val="both"/>
        <w:rPr>
          <w:rFonts w:ascii="Times New Roman" w:hAnsi="Times New Roman" w:cs="Times New Roman"/>
          <w:sz w:val="24"/>
          <w:szCs w:val="24"/>
        </w:rPr>
      </w:pPr>
      <w:r>
        <w:rPr>
          <w:rFonts w:ascii="Times New Roman" w:hAnsi="Times New Roman" w:cs="Times New Roman"/>
          <w:sz w:val="24"/>
          <w:szCs w:val="24"/>
        </w:rPr>
        <w:t>International Atomic Energy Agency IAEA (1989) standard</w:t>
      </w:r>
      <w:r w:rsidR="004F69DE">
        <w:rPr>
          <w:rFonts w:ascii="Times New Roman" w:hAnsi="Times New Roman" w:cs="Times New Roman"/>
          <w:sz w:val="24"/>
          <w:szCs w:val="24"/>
        </w:rPr>
        <w:t xml:space="preserve"> reference (</w:t>
      </w:r>
      <w:r>
        <w:rPr>
          <w:rFonts w:ascii="Times New Roman" w:hAnsi="Times New Roman" w:cs="Times New Roman"/>
          <w:sz w:val="24"/>
          <w:szCs w:val="24"/>
          <w:vertAlign w:val="superscript"/>
        </w:rPr>
        <w:t>238</w:t>
      </w:r>
      <w:r>
        <w:rPr>
          <w:rFonts w:ascii="Times New Roman" w:hAnsi="Times New Roman" w:cs="Times New Roman"/>
          <w:sz w:val="24"/>
          <w:szCs w:val="24"/>
        </w:rPr>
        <w:t xml:space="preserve">U, </w:t>
      </w:r>
      <w:r>
        <w:rPr>
          <w:rFonts w:ascii="Times New Roman" w:hAnsi="Times New Roman" w:cs="Times New Roman"/>
          <w:sz w:val="24"/>
          <w:szCs w:val="24"/>
          <w:vertAlign w:val="superscript"/>
        </w:rPr>
        <w:t>232</w:t>
      </w:r>
      <w:r>
        <w:rPr>
          <w:rFonts w:ascii="Times New Roman" w:hAnsi="Times New Roman" w:cs="Times New Roman"/>
          <w:sz w:val="24"/>
          <w:szCs w:val="24"/>
        </w:rPr>
        <w:t xml:space="preserve">Th and </w:t>
      </w:r>
      <w:r>
        <w:rPr>
          <w:rFonts w:ascii="Times New Roman" w:hAnsi="Times New Roman" w:cs="Times New Roman"/>
          <w:sz w:val="24"/>
          <w:szCs w:val="24"/>
          <w:vertAlign w:val="superscript"/>
        </w:rPr>
        <w:t>40</w:t>
      </w:r>
      <w:r>
        <w:rPr>
          <w:rFonts w:ascii="Times New Roman" w:hAnsi="Times New Roman" w:cs="Times New Roman"/>
          <w:sz w:val="24"/>
          <w:szCs w:val="24"/>
        </w:rPr>
        <w:t>K</w:t>
      </w:r>
      <w:r w:rsidR="004F69DE">
        <w:rPr>
          <w:rFonts w:ascii="Times New Roman" w:hAnsi="Times New Roman" w:cs="Times New Roman"/>
          <w:sz w:val="24"/>
          <w:szCs w:val="24"/>
        </w:rPr>
        <w:t>) were used for calibration</w:t>
      </w:r>
      <w:r>
        <w:rPr>
          <w:rFonts w:ascii="Times New Roman" w:hAnsi="Times New Roman" w:cs="Times New Roman"/>
          <w:sz w:val="24"/>
          <w:szCs w:val="24"/>
        </w:rPr>
        <w:t xml:space="preserve"> involved using standard point </w:t>
      </w:r>
      <w:r>
        <w:rPr>
          <w:rFonts w:ascii="Times New Roman" w:hAnsi="Times New Roman" w:cs="Times New Roman"/>
          <w:bCs/>
          <w:sz w:val="24"/>
          <w:szCs w:val="24"/>
        </w:rPr>
        <w:t xml:space="preserve">sources of </w:t>
      </w:r>
      <w:r>
        <w:rPr>
          <w:rFonts w:ascii="Times New Roman" w:hAnsi="Times New Roman" w:cs="Times New Roman"/>
          <w:bCs/>
          <w:sz w:val="24"/>
          <w:szCs w:val="24"/>
          <w:vertAlign w:val="superscript"/>
        </w:rPr>
        <w:t>137</w:t>
      </w:r>
      <w:r>
        <w:rPr>
          <w:rFonts w:ascii="Times New Roman" w:hAnsi="Times New Roman" w:cs="Times New Roman"/>
          <w:bCs/>
          <w:sz w:val="24"/>
          <w:szCs w:val="24"/>
        </w:rPr>
        <w:t xml:space="preserve">Cs and </w:t>
      </w:r>
      <w:r>
        <w:rPr>
          <w:rFonts w:ascii="Times New Roman" w:hAnsi="Times New Roman" w:cs="Times New Roman"/>
          <w:bCs/>
          <w:sz w:val="24"/>
          <w:szCs w:val="24"/>
          <w:vertAlign w:val="superscript"/>
        </w:rPr>
        <w:t>60</w:t>
      </w:r>
      <w:r>
        <w:rPr>
          <w:rFonts w:ascii="Times New Roman" w:hAnsi="Times New Roman" w:cs="Times New Roman"/>
          <w:bCs/>
          <w:sz w:val="24"/>
          <w:szCs w:val="24"/>
        </w:rPr>
        <w:t>Co, each counted for 100seconds. These were done with the amplifier gain that gives 72%</w:t>
      </w:r>
      <w:r>
        <w:rPr>
          <w:rFonts w:ascii="Times New Roman" w:hAnsi="Times New Roman" w:cs="Times New Roman"/>
          <w:sz w:val="24"/>
          <w:szCs w:val="24"/>
        </w:rPr>
        <w:t xml:space="preserve"> energy resolution at the 66.16 keV peaks of </w:t>
      </w:r>
      <w:r>
        <w:rPr>
          <w:rFonts w:ascii="Times New Roman" w:hAnsi="Times New Roman" w:cs="Times New Roman"/>
          <w:sz w:val="24"/>
          <w:szCs w:val="24"/>
          <w:vertAlign w:val="superscript"/>
        </w:rPr>
        <w:t>137</w:t>
      </w:r>
      <w:r>
        <w:rPr>
          <w:rFonts w:ascii="Times New Roman" w:hAnsi="Times New Roman" w:cs="Times New Roman"/>
          <w:sz w:val="24"/>
          <w:szCs w:val="24"/>
        </w:rPr>
        <w:t xml:space="preserve">Cs, or 1173.2 keV and 1332.5 keV for </w:t>
      </w:r>
      <w:r>
        <w:rPr>
          <w:rFonts w:ascii="Times New Roman" w:hAnsi="Times New Roman" w:cs="Times New Roman"/>
          <w:sz w:val="24"/>
          <w:szCs w:val="24"/>
          <w:vertAlign w:val="superscript"/>
        </w:rPr>
        <w:t>60</w:t>
      </w:r>
      <w:r>
        <w:rPr>
          <w:rFonts w:ascii="Times New Roman" w:hAnsi="Times New Roman" w:cs="Times New Roman"/>
          <w:sz w:val="24"/>
          <w:szCs w:val="24"/>
        </w:rPr>
        <w:t xml:space="preserve">Co followed by a 30minutes counting period </w:t>
      </w:r>
      <w:r>
        <w:rPr>
          <w:rFonts w:ascii="Times New Roman" w:hAnsi="Times New Roman" w:cs="Times New Roman"/>
          <w:bCs/>
          <w:sz w:val="24"/>
          <w:szCs w:val="24"/>
          <w:lang w:val="en-GB"/>
        </w:rPr>
        <w:t xml:space="preserve">(Ademola et al., 2010). </w:t>
      </w:r>
      <w:r>
        <w:rPr>
          <w:rFonts w:ascii="Times New Roman" w:hAnsi="Times New Roman" w:cs="Times New Roman"/>
          <w:sz w:val="24"/>
          <w:szCs w:val="24"/>
        </w:rPr>
        <w:t xml:space="preserve">Energy Calibration was established based on the known photo peaks of the standard sources. After calibration, the system was validated and then used for sample analysis under identical conditions, saving each sample spectrum under unique identifiers. Calibration of the spectrometric system was validating using the IAEA gamma spectrometric reference materials: RGK-1 for </w:t>
      </w:r>
      <w:r>
        <w:rPr>
          <w:rFonts w:ascii="Times New Roman" w:hAnsi="Times New Roman" w:cs="Times New Roman"/>
          <w:sz w:val="24"/>
          <w:szCs w:val="24"/>
          <w:vertAlign w:val="superscript"/>
        </w:rPr>
        <w:t>40</w:t>
      </w:r>
      <w:r>
        <w:rPr>
          <w:rFonts w:ascii="Times New Roman" w:hAnsi="Times New Roman" w:cs="Times New Roman"/>
          <w:sz w:val="24"/>
          <w:szCs w:val="24"/>
        </w:rPr>
        <w:t xml:space="preserve">K, RGU-1 for </w:t>
      </w:r>
      <w:r>
        <w:rPr>
          <w:rFonts w:ascii="Times New Roman" w:hAnsi="Times New Roman" w:cs="Times New Roman"/>
          <w:sz w:val="24"/>
          <w:szCs w:val="24"/>
          <w:vertAlign w:val="superscript"/>
        </w:rPr>
        <w:t>226</w:t>
      </w:r>
      <w:r>
        <w:rPr>
          <w:rFonts w:ascii="Times New Roman" w:hAnsi="Times New Roman" w:cs="Times New Roman"/>
          <w:sz w:val="24"/>
          <w:szCs w:val="24"/>
        </w:rPr>
        <w:t xml:space="preserve">Ra (using the </w:t>
      </w:r>
      <w:r>
        <w:rPr>
          <w:rFonts w:ascii="Times New Roman" w:hAnsi="Times New Roman" w:cs="Times New Roman"/>
          <w:sz w:val="24"/>
          <w:szCs w:val="24"/>
          <w:vertAlign w:val="superscript"/>
        </w:rPr>
        <w:t>214</w:t>
      </w:r>
      <w:r>
        <w:rPr>
          <w:rFonts w:ascii="Times New Roman" w:hAnsi="Times New Roman" w:cs="Times New Roman"/>
          <w:sz w:val="24"/>
          <w:szCs w:val="24"/>
        </w:rPr>
        <w:t xml:space="preserve">Bi peak) and RTG-1 for </w:t>
      </w:r>
      <w:r>
        <w:rPr>
          <w:rFonts w:ascii="Times New Roman" w:hAnsi="Times New Roman" w:cs="Times New Roman"/>
          <w:sz w:val="24"/>
          <w:szCs w:val="24"/>
          <w:vertAlign w:val="superscript"/>
        </w:rPr>
        <w:t>232</w:t>
      </w:r>
      <w:r>
        <w:rPr>
          <w:rFonts w:ascii="Times New Roman" w:hAnsi="Times New Roman" w:cs="Times New Roman"/>
          <w:sz w:val="24"/>
          <w:szCs w:val="24"/>
        </w:rPr>
        <w:t xml:space="preserve">Th (using the </w:t>
      </w:r>
      <w:r>
        <w:rPr>
          <w:rFonts w:ascii="Times New Roman" w:hAnsi="Times New Roman" w:cs="Times New Roman"/>
          <w:sz w:val="24"/>
          <w:szCs w:val="24"/>
          <w:vertAlign w:val="superscript"/>
        </w:rPr>
        <w:t>208</w:t>
      </w:r>
      <w:r>
        <w:rPr>
          <w:rFonts w:ascii="Times New Roman" w:hAnsi="Times New Roman" w:cs="Times New Roman"/>
          <w:sz w:val="24"/>
          <w:szCs w:val="24"/>
        </w:rPr>
        <w:t>Ti peak)</w:t>
      </w:r>
      <w:r w:rsidR="0077102A">
        <w:rPr>
          <w:rFonts w:ascii="Times New Roman" w:hAnsi="Times New Roman" w:cs="Times New Roman"/>
          <w:sz w:val="24"/>
          <w:szCs w:val="24"/>
        </w:rPr>
        <w:t xml:space="preserve"> (Jodlowski </w:t>
      </w:r>
      <w:r w:rsidR="0077102A" w:rsidRPr="00C323DA">
        <w:rPr>
          <w:rFonts w:ascii="Times New Roman" w:hAnsi="Times New Roman" w:cs="Times New Roman"/>
          <w:i/>
          <w:iCs/>
          <w:sz w:val="24"/>
          <w:szCs w:val="24"/>
        </w:rPr>
        <w:t>et al.</w:t>
      </w:r>
      <w:r w:rsidR="0077102A">
        <w:rPr>
          <w:rFonts w:ascii="Times New Roman" w:hAnsi="Times New Roman" w:cs="Times New Roman"/>
          <w:sz w:val="24"/>
          <w:szCs w:val="24"/>
        </w:rPr>
        <w:t>, 2025)</w:t>
      </w:r>
      <w:r>
        <w:rPr>
          <w:rFonts w:ascii="Times New Roman" w:hAnsi="Times New Roman" w:cs="Times New Roman"/>
          <w:sz w:val="24"/>
          <w:szCs w:val="24"/>
        </w:rPr>
        <w:t>.</w:t>
      </w:r>
    </w:p>
    <w:p w14:paraId="4BF5010A" w14:textId="77777777" w:rsidR="00A139E7" w:rsidRDefault="00000000" w:rsidP="00346A7E">
      <w:pPr>
        <w:pStyle w:val="Heading2"/>
        <w:spacing w:after="0" w:line="240" w:lineRule="auto"/>
        <w:jc w:val="both"/>
        <w:rPr>
          <w:bCs w:val="0"/>
          <w:szCs w:val="24"/>
        </w:rPr>
      </w:pPr>
      <w:bookmarkStart w:id="0" w:name="_Toc199365208"/>
      <w:bookmarkStart w:id="1" w:name="_Toc211341119"/>
      <w:r>
        <w:rPr>
          <w:bCs w:val="0"/>
          <w:szCs w:val="24"/>
        </w:rPr>
        <w:t>2.4 Radiological Risk Assessment</w:t>
      </w:r>
      <w:bookmarkEnd w:id="0"/>
      <w:bookmarkEnd w:id="1"/>
    </w:p>
    <w:p w14:paraId="1135BA12" w14:textId="77777777" w:rsidR="00A139E7" w:rsidRPr="00B13B49" w:rsidRDefault="00000000" w:rsidP="00346A7E">
      <w:pPr>
        <w:pStyle w:val="Heading2"/>
        <w:spacing w:after="0" w:line="240" w:lineRule="auto"/>
        <w:jc w:val="both"/>
        <w:rPr>
          <w:szCs w:val="24"/>
        </w:rPr>
      </w:pPr>
      <w:bookmarkStart w:id="2" w:name="_Toc199365209"/>
      <w:bookmarkStart w:id="3" w:name="_Toc211341120"/>
      <w:r w:rsidRPr="00B13B49">
        <w:rPr>
          <w:szCs w:val="24"/>
        </w:rPr>
        <w:t>2.4.1 Annual Effective Dose</w:t>
      </w:r>
      <w:bookmarkEnd w:id="2"/>
      <w:bookmarkEnd w:id="3"/>
    </w:p>
    <w:p w14:paraId="55300B6C" w14:textId="57E52760" w:rsidR="00A139E7" w:rsidRDefault="00000000" w:rsidP="00346A7E">
      <w:pPr>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The annual effective dose (E) due to ingestion of radionuclides in herbal medicines was calculated using equation (</w:t>
      </w:r>
      <w:r w:rsidR="00B13B49">
        <w:rPr>
          <w:rFonts w:ascii="Times New Roman" w:hAnsi="Times New Roman" w:cs="Times New Roman"/>
          <w:sz w:val="24"/>
          <w:szCs w:val="24"/>
        </w:rPr>
        <w:t>4</w:t>
      </w:r>
      <w:r>
        <w:rPr>
          <w:rFonts w:ascii="Times New Roman" w:hAnsi="Times New Roman" w:cs="Times New Roman"/>
          <w:sz w:val="24"/>
          <w:szCs w:val="24"/>
        </w:rPr>
        <w:t>)</w:t>
      </w:r>
      <w:r w:rsidR="009951D6">
        <w:rPr>
          <w:rFonts w:ascii="Times New Roman" w:hAnsi="Times New Roman" w:cs="Times New Roman"/>
          <w:sz w:val="24"/>
          <w:szCs w:val="24"/>
        </w:rPr>
        <w:t xml:space="preserve"> as reported by</w:t>
      </w:r>
      <w:r>
        <w:rPr>
          <w:rFonts w:ascii="Times New Roman" w:hAnsi="Times New Roman" w:cs="Times New Roman"/>
          <w:sz w:val="24"/>
          <w:szCs w:val="24"/>
        </w:rPr>
        <w:t xml:space="preserve"> (UNSCEAR, 2000).</w:t>
      </w:r>
    </w:p>
    <w:p w14:paraId="2F3301A2" w14:textId="43C6847A" w:rsidR="00A139E7" w:rsidRDefault="00000000" w:rsidP="00346A7E">
      <w:pPr>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 xml:space="preserve">                  E = ∑ (Ai × DCFi × M)                                                                                 </w:t>
      </w:r>
      <w:r w:rsidR="008877E5">
        <w:rPr>
          <w:rFonts w:ascii="Times New Roman" w:hAnsi="Times New Roman" w:cs="Times New Roman"/>
          <w:sz w:val="24"/>
          <w:szCs w:val="24"/>
        </w:rPr>
        <w:t xml:space="preserve"> </w:t>
      </w:r>
      <w:proofErr w:type="gramStart"/>
      <w:r w:rsidR="008877E5">
        <w:rPr>
          <w:rFonts w:ascii="Times New Roman" w:hAnsi="Times New Roman" w:cs="Times New Roman"/>
          <w:sz w:val="24"/>
          <w:szCs w:val="24"/>
        </w:rPr>
        <w:t xml:space="preserve"> </w:t>
      </w:r>
      <w:r>
        <w:rPr>
          <w:rFonts w:ascii="Times New Roman" w:hAnsi="Times New Roman" w:cs="Times New Roman"/>
          <w:sz w:val="24"/>
          <w:szCs w:val="24"/>
        </w:rPr>
        <w:t xml:space="preserve"> </w:t>
      </w:r>
      <w:r w:rsidR="00F57F12">
        <w:rPr>
          <w:rFonts w:ascii="Times New Roman" w:hAnsi="Times New Roman" w:cs="Times New Roman"/>
          <w:sz w:val="24"/>
          <w:szCs w:val="24"/>
        </w:rPr>
        <w:t xml:space="preserve"> </w:t>
      </w:r>
      <w:r w:rsidR="00B7532E">
        <w:rPr>
          <w:rFonts w:ascii="Times New Roman" w:hAnsi="Times New Roman" w:cs="Times New Roman"/>
          <w:sz w:val="24"/>
          <w:szCs w:val="24"/>
        </w:rPr>
        <w:t>(</w:t>
      </w:r>
      <w:proofErr w:type="gramEnd"/>
      <w:r w:rsidR="00B13B49">
        <w:rPr>
          <w:rFonts w:ascii="Times New Roman" w:hAnsi="Times New Roman" w:cs="Times New Roman"/>
          <w:sz w:val="24"/>
          <w:szCs w:val="24"/>
        </w:rPr>
        <w:t>4</w:t>
      </w:r>
      <w:r>
        <w:rPr>
          <w:rFonts w:ascii="Times New Roman" w:hAnsi="Times New Roman" w:cs="Times New Roman"/>
          <w:sz w:val="24"/>
          <w:szCs w:val="24"/>
        </w:rPr>
        <w:t>)</w:t>
      </w:r>
    </w:p>
    <w:p w14:paraId="52D25DB2" w14:textId="4875CC6E" w:rsidR="00A139E7" w:rsidRDefault="00000000" w:rsidP="00346A7E">
      <w:pPr>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where E is the annual effective dose (Sv/year), Ai is the activity concentration of radionuclide (Bq/kg), DCFi is the dose conversion factor for ingestion of radionuclide i (Sv/Bq), M is the annual consumption rate of herbal medicine (kg/year)</w:t>
      </w:r>
      <w:r w:rsidR="00346A7E">
        <w:rPr>
          <w:rFonts w:ascii="Times New Roman" w:hAnsi="Times New Roman" w:cs="Times New Roman"/>
          <w:sz w:val="24"/>
          <w:szCs w:val="24"/>
        </w:rPr>
        <w:t>.</w:t>
      </w:r>
    </w:p>
    <w:p w14:paraId="10814A89" w14:textId="48D9A715" w:rsidR="00A139E7" w:rsidRDefault="00000000" w:rsidP="00B13B49">
      <w:pPr>
        <w:spacing w:line="240" w:lineRule="auto"/>
        <w:ind w:right="26"/>
        <w:jc w:val="both"/>
        <w:rPr>
          <w:rFonts w:ascii="Times New Roman" w:hAnsi="Times New Roman" w:cs="Times New Roman"/>
          <w:sz w:val="24"/>
          <w:szCs w:val="24"/>
        </w:rPr>
      </w:pPr>
      <w:r>
        <w:rPr>
          <w:rFonts w:ascii="Times New Roman" w:hAnsi="Times New Roman" w:cs="Times New Roman"/>
          <w:sz w:val="24"/>
          <w:szCs w:val="24"/>
        </w:rPr>
        <w:t>The dose conversion factors used were 6.2 × 10</w:t>
      </w:r>
      <w:r>
        <w:rPr>
          <w:rFonts w:ascii="Times New Roman" w:hAnsi="Times New Roman" w:cs="Times New Roman"/>
          <w:sz w:val="24"/>
          <w:szCs w:val="24"/>
          <w:vertAlign w:val="superscript"/>
        </w:rPr>
        <w:t>-9</w:t>
      </w:r>
      <w:r>
        <w:rPr>
          <w:rFonts w:ascii="Times New Roman" w:hAnsi="Times New Roman" w:cs="Times New Roman"/>
          <w:sz w:val="24"/>
          <w:szCs w:val="24"/>
        </w:rPr>
        <w:t xml:space="preserve"> Sv/Bq for </w:t>
      </w:r>
      <w:r>
        <w:rPr>
          <w:rFonts w:ascii="Times New Roman" w:hAnsi="Times New Roman" w:cs="Times New Roman"/>
          <w:sz w:val="24"/>
          <w:szCs w:val="24"/>
          <w:vertAlign w:val="superscript"/>
        </w:rPr>
        <w:t>40</w:t>
      </w:r>
      <w:r>
        <w:rPr>
          <w:rFonts w:ascii="Times New Roman" w:hAnsi="Times New Roman" w:cs="Times New Roman"/>
          <w:sz w:val="24"/>
          <w:szCs w:val="24"/>
        </w:rPr>
        <w:t>K, 2.8 × 10</w:t>
      </w:r>
      <w:r>
        <w:rPr>
          <w:rFonts w:ascii="Times New Roman" w:hAnsi="Times New Roman" w:cs="Times New Roman"/>
          <w:sz w:val="24"/>
          <w:szCs w:val="24"/>
          <w:vertAlign w:val="superscript"/>
        </w:rPr>
        <w:t>-7</w:t>
      </w:r>
      <w:r>
        <w:rPr>
          <w:rFonts w:ascii="Times New Roman" w:hAnsi="Times New Roman" w:cs="Times New Roman"/>
          <w:sz w:val="24"/>
          <w:szCs w:val="24"/>
        </w:rPr>
        <w:t xml:space="preserve"> Sv/Bq for </w:t>
      </w:r>
      <w:r>
        <w:rPr>
          <w:rFonts w:ascii="Times New Roman" w:hAnsi="Times New Roman" w:cs="Times New Roman"/>
          <w:sz w:val="24"/>
          <w:szCs w:val="24"/>
          <w:vertAlign w:val="superscript"/>
        </w:rPr>
        <w:t>226</w:t>
      </w:r>
      <w:r>
        <w:rPr>
          <w:rFonts w:ascii="Times New Roman" w:hAnsi="Times New Roman" w:cs="Times New Roman"/>
          <w:sz w:val="24"/>
          <w:szCs w:val="24"/>
        </w:rPr>
        <w:t>Ra, and 2.3 × 10</w:t>
      </w:r>
      <w:r>
        <w:rPr>
          <w:rFonts w:ascii="Times New Roman" w:hAnsi="Times New Roman" w:cs="Times New Roman"/>
          <w:sz w:val="24"/>
          <w:szCs w:val="24"/>
          <w:vertAlign w:val="superscript"/>
        </w:rPr>
        <w:t>7</w:t>
      </w:r>
      <w:r>
        <w:rPr>
          <w:rFonts w:ascii="Times New Roman" w:hAnsi="Times New Roman" w:cs="Times New Roman"/>
          <w:sz w:val="24"/>
          <w:szCs w:val="24"/>
        </w:rPr>
        <w:t xml:space="preserve"> Sv/Bq for </w:t>
      </w:r>
      <w:r>
        <w:rPr>
          <w:rFonts w:ascii="Times New Roman" w:hAnsi="Times New Roman" w:cs="Times New Roman"/>
          <w:sz w:val="24"/>
          <w:szCs w:val="24"/>
          <w:vertAlign w:val="superscript"/>
        </w:rPr>
        <w:t>232</w:t>
      </w:r>
      <w:r>
        <w:rPr>
          <w:rFonts w:ascii="Times New Roman" w:hAnsi="Times New Roman" w:cs="Times New Roman"/>
          <w:sz w:val="24"/>
          <w:szCs w:val="24"/>
        </w:rPr>
        <w:t>Th in equation (</w:t>
      </w:r>
      <w:r w:rsidR="00B13B49">
        <w:rPr>
          <w:rFonts w:ascii="Times New Roman" w:hAnsi="Times New Roman" w:cs="Times New Roman"/>
          <w:sz w:val="24"/>
          <w:szCs w:val="24"/>
        </w:rPr>
        <w:t>4</w:t>
      </w:r>
      <w:r>
        <w:rPr>
          <w:rFonts w:ascii="Times New Roman" w:hAnsi="Times New Roman" w:cs="Times New Roman"/>
          <w:sz w:val="24"/>
          <w:szCs w:val="24"/>
        </w:rPr>
        <w:t>) (ICRP, 2012). The annual consumption rate was estimated at 2.5 kg/year based on surveys of local consumption patterns.</w:t>
      </w:r>
    </w:p>
    <w:p w14:paraId="4B1531A0" w14:textId="77777777" w:rsidR="00A139E7" w:rsidRDefault="00000000" w:rsidP="00B13B49">
      <w:pPr>
        <w:pStyle w:val="Heading1"/>
        <w:spacing w:before="0" w:line="240" w:lineRule="auto"/>
        <w:jc w:val="both"/>
        <w:rPr>
          <w:bCs w:val="0"/>
          <w:szCs w:val="24"/>
        </w:rPr>
      </w:pPr>
      <w:bookmarkStart w:id="4" w:name="_Toc199365210"/>
      <w:bookmarkStart w:id="5" w:name="_Toc211341121"/>
      <w:r>
        <w:rPr>
          <w:bCs w:val="0"/>
          <w:szCs w:val="24"/>
        </w:rPr>
        <w:t>2.4.2 Radium Equivalent Activity</w:t>
      </w:r>
      <w:bookmarkEnd w:id="4"/>
      <w:bookmarkEnd w:id="5"/>
    </w:p>
    <w:p w14:paraId="071DA863" w14:textId="40008BED" w:rsidR="00A139E7" w:rsidRDefault="00000000" w:rsidP="00346A7E">
      <w:pPr>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The radium equivale</w:t>
      </w:r>
      <w:r w:rsidR="00A30C32">
        <w:rPr>
          <w:rFonts w:ascii="Times New Roman" w:hAnsi="Times New Roman" w:cs="Times New Roman"/>
          <w:sz w:val="24"/>
          <w:szCs w:val="24"/>
        </w:rPr>
        <w:t xml:space="preserve"> </w:t>
      </w:r>
      <w:r>
        <w:rPr>
          <w:rFonts w:ascii="Times New Roman" w:hAnsi="Times New Roman" w:cs="Times New Roman"/>
          <w:sz w:val="24"/>
          <w:szCs w:val="24"/>
        </w:rPr>
        <w:t>nt activity (Ra</w:t>
      </w:r>
      <w:r>
        <w:rPr>
          <w:rFonts w:ascii="Times New Roman" w:hAnsi="Times New Roman" w:cs="Times New Roman"/>
          <w:sz w:val="24"/>
          <w:szCs w:val="24"/>
          <w:vertAlign w:val="subscript"/>
        </w:rPr>
        <w:t>eq</w:t>
      </w:r>
      <w:r>
        <w:rPr>
          <w:rFonts w:ascii="Times New Roman" w:hAnsi="Times New Roman" w:cs="Times New Roman"/>
          <w:sz w:val="24"/>
          <w:szCs w:val="24"/>
        </w:rPr>
        <w:t xml:space="preserve">) was calculated to compare the specific activities of samples containing different concentrations of </w:t>
      </w:r>
      <w:r>
        <w:rPr>
          <w:rFonts w:ascii="Times New Roman" w:hAnsi="Times New Roman" w:cs="Times New Roman"/>
          <w:sz w:val="24"/>
          <w:szCs w:val="24"/>
          <w:vertAlign w:val="superscript"/>
        </w:rPr>
        <w:t>40</w:t>
      </w:r>
      <w:r>
        <w:rPr>
          <w:rFonts w:ascii="Times New Roman" w:hAnsi="Times New Roman" w:cs="Times New Roman"/>
          <w:sz w:val="24"/>
          <w:szCs w:val="24"/>
        </w:rPr>
        <w:t xml:space="preserve">K, </w:t>
      </w:r>
      <w:r>
        <w:rPr>
          <w:rFonts w:ascii="Times New Roman" w:hAnsi="Times New Roman" w:cs="Times New Roman"/>
          <w:sz w:val="24"/>
          <w:szCs w:val="24"/>
          <w:vertAlign w:val="superscript"/>
        </w:rPr>
        <w:t>226</w:t>
      </w:r>
      <w:r>
        <w:rPr>
          <w:rFonts w:ascii="Times New Roman" w:hAnsi="Times New Roman" w:cs="Times New Roman"/>
          <w:sz w:val="24"/>
          <w:szCs w:val="24"/>
        </w:rPr>
        <w:t xml:space="preserve">Ra, and </w:t>
      </w:r>
      <w:r>
        <w:rPr>
          <w:rFonts w:ascii="Times New Roman" w:hAnsi="Times New Roman" w:cs="Times New Roman"/>
          <w:sz w:val="24"/>
          <w:szCs w:val="24"/>
          <w:vertAlign w:val="superscript"/>
        </w:rPr>
        <w:t>232</w:t>
      </w:r>
      <w:r>
        <w:rPr>
          <w:rFonts w:ascii="Times New Roman" w:hAnsi="Times New Roman" w:cs="Times New Roman"/>
          <w:sz w:val="24"/>
          <w:szCs w:val="24"/>
        </w:rPr>
        <w:t>Th using equation (</w:t>
      </w:r>
      <w:r w:rsidR="00B13B49">
        <w:rPr>
          <w:rFonts w:ascii="Times New Roman" w:hAnsi="Times New Roman" w:cs="Times New Roman"/>
          <w:sz w:val="24"/>
          <w:szCs w:val="24"/>
        </w:rPr>
        <w:t>5</w:t>
      </w:r>
      <w:r>
        <w:rPr>
          <w:rFonts w:ascii="Times New Roman" w:hAnsi="Times New Roman" w:cs="Times New Roman"/>
          <w:sz w:val="24"/>
          <w:szCs w:val="24"/>
        </w:rPr>
        <w:t>)</w:t>
      </w:r>
      <w:r w:rsidR="006B49D1">
        <w:rPr>
          <w:rFonts w:ascii="Times New Roman" w:hAnsi="Times New Roman" w:cs="Times New Roman"/>
          <w:sz w:val="24"/>
          <w:szCs w:val="24"/>
        </w:rPr>
        <w:t xml:space="preserve"> as reported by</w:t>
      </w:r>
      <w:r>
        <w:rPr>
          <w:rFonts w:ascii="Times New Roman" w:hAnsi="Times New Roman" w:cs="Times New Roman"/>
          <w:sz w:val="24"/>
          <w:szCs w:val="24"/>
        </w:rPr>
        <w:t xml:space="preserve"> (USEPA, 1989).</w:t>
      </w:r>
    </w:p>
    <w:p w14:paraId="17D1889A" w14:textId="0568F731" w:rsidR="00A139E7" w:rsidRDefault="00000000" w:rsidP="00346A7E">
      <w:pPr>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 xml:space="preserve">               Ra</w:t>
      </w:r>
      <w:r>
        <w:rPr>
          <w:rFonts w:ascii="Times New Roman" w:hAnsi="Times New Roman" w:cs="Times New Roman"/>
          <w:sz w:val="24"/>
          <w:szCs w:val="24"/>
          <w:vertAlign w:val="subscript"/>
        </w:rPr>
        <w:t xml:space="preserve">eq </w:t>
      </w:r>
      <w:r>
        <w:rPr>
          <w:rFonts w:ascii="Times New Roman" w:hAnsi="Times New Roman" w:cs="Times New Roman"/>
          <w:sz w:val="24"/>
          <w:szCs w:val="24"/>
        </w:rPr>
        <w:t>= A</w:t>
      </w:r>
      <w:r>
        <w:rPr>
          <w:rFonts w:ascii="Times New Roman" w:hAnsi="Times New Roman" w:cs="Times New Roman"/>
          <w:sz w:val="24"/>
          <w:szCs w:val="24"/>
          <w:vertAlign w:val="subscript"/>
        </w:rPr>
        <w:t>Ra</w:t>
      </w:r>
      <w:r>
        <w:rPr>
          <w:rFonts w:ascii="Times New Roman" w:hAnsi="Times New Roman" w:cs="Times New Roman"/>
          <w:sz w:val="24"/>
          <w:szCs w:val="24"/>
        </w:rPr>
        <w:t xml:space="preserve"> + 1.43A</w:t>
      </w:r>
      <w:r>
        <w:rPr>
          <w:rFonts w:ascii="Times New Roman" w:hAnsi="Times New Roman" w:cs="Times New Roman"/>
          <w:sz w:val="24"/>
          <w:szCs w:val="24"/>
          <w:vertAlign w:val="subscript"/>
        </w:rPr>
        <w:t>Th</w:t>
      </w:r>
      <w:r>
        <w:rPr>
          <w:rFonts w:ascii="Times New Roman" w:hAnsi="Times New Roman" w:cs="Times New Roman"/>
          <w:sz w:val="24"/>
          <w:szCs w:val="24"/>
        </w:rPr>
        <w:t xml:space="preserve"> + 0.077A</w:t>
      </w:r>
      <w:r>
        <w:rPr>
          <w:rFonts w:ascii="Times New Roman" w:hAnsi="Times New Roman" w:cs="Times New Roman"/>
          <w:sz w:val="24"/>
          <w:szCs w:val="24"/>
          <w:vertAlign w:val="subscript"/>
        </w:rPr>
        <w:t>K</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B13B49">
        <w:rPr>
          <w:rFonts w:ascii="Times New Roman" w:hAnsi="Times New Roman" w:cs="Times New Roman"/>
          <w:sz w:val="24"/>
          <w:szCs w:val="24"/>
        </w:rPr>
        <w:t>5</w:t>
      </w:r>
      <w:r>
        <w:rPr>
          <w:rFonts w:ascii="Times New Roman" w:hAnsi="Times New Roman" w:cs="Times New Roman"/>
          <w:sz w:val="24"/>
          <w:szCs w:val="24"/>
        </w:rPr>
        <w:t>)</w:t>
      </w:r>
    </w:p>
    <w:p w14:paraId="5C723CFB" w14:textId="77777777" w:rsidR="00A139E7" w:rsidRDefault="00000000" w:rsidP="00B13B49">
      <w:pPr>
        <w:spacing w:line="240" w:lineRule="auto"/>
        <w:ind w:right="26"/>
        <w:jc w:val="both"/>
        <w:rPr>
          <w:rFonts w:ascii="Times New Roman" w:hAnsi="Times New Roman" w:cs="Times New Roman"/>
          <w:sz w:val="24"/>
          <w:szCs w:val="24"/>
        </w:rPr>
      </w:pPr>
      <w:r>
        <w:rPr>
          <w:rFonts w:ascii="Times New Roman" w:hAnsi="Times New Roman" w:cs="Times New Roman"/>
          <w:sz w:val="24"/>
          <w:szCs w:val="24"/>
        </w:rPr>
        <w:t>where A</w:t>
      </w:r>
      <w:r>
        <w:rPr>
          <w:rFonts w:ascii="Times New Roman" w:hAnsi="Times New Roman" w:cs="Times New Roman"/>
          <w:sz w:val="24"/>
          <w:szCs w:val="24"/>
          <w:vertAlign w:val="subscript"/>
        </w:rPr>
        <w:t>Ra</w:t>
      </w:r>
      <w:r>
        <w:rPr>
          <w:rFonts w:ascii="Times New Roman" w:hAnsi="Times New Roman" w:cs="Times New Roman"/>
          <w:sz w:val="24"/>
          <w:szCs w:val="24"/>
        </w:rPr>
        <w:t>, A</w:t>
      </w:r>
      <w:r>
        <w:rPr>
          <w:rFonts w:ascii="Times New Roman" w:hAnsi="Times New Roman" w:cs="Times New Roman"/>
          <w:sz w:val="24"/>
          <w:szCs w:val="24"/>
          <w:vertAlign w:val="subscript"/>
        </w:rPr>
        <w:t>Th</w:t>
      </w:r>
      <w:r>
        <w:rPr>
          <w:rFonts w:ascii="Times New Roman" w:hAnsi="Times New Roman" w:cs="Times New Roman"/>
          <w:sz w:val="24"/>
          <w:szCs w:val="24"/>
        </w:rPr>
        <w:t>, and A</w:t>
      </w:r>
      <w:r>
        <w:rPr>
          <w:rFonts w:ascii="Times New Roman" w:hAnsi="Times New Roman" w:cs="Times New Roman"/>
          <w:sz w:val="24"/>
          <w:szCs w:val="24"/>
          <w:vertAlign w:val="subscript"/>
        </w:rPr>
        <w:t>K</w:t>
      </w:r>
      <w:r>
        <w:rPr>
          <w:rFonts w:ascii="Times New Roman" w:hAnsi="Times New Roman" w:cs="Times New Roman"/>
          <w:sz w:val="24"/>
          <w:szCs w:val="24"/>
        </w:rPr>
        <w:t xml:space="preserve"> are the activity concentrations of </w:t>
      </w:r>
      <w:r>
        <w:rPr>
          <w:rFonts w:ascii="Times New Roman" w:hAnsi="Times New Roman" w:cs="Times New Roman"/>
          <w:sz w:val="24"/>
          <w:szCs w:val="24"/>
          <w:vertAlign w:val="superscript"/>
        </w:rPr>
        <w:t>226</w:t>
      </w:r>
      <w:r>
        <w:rPr>
          <w:rFonts w:ascii="Times New Roman" w:hAnsi="Times New Roman" w:cs="Times New Roman"/>
          <w:sz w:val="24"/>
          <w:szCs w:val="24"/>
        </w:rPr>
        <w:t xml:space="preserve">Ra, </w:t>
      </w:r>
      <w:r>
        <w:rPr>
          <w:rFonts w:ascii="Times New Roman" w:hAnsi="Times New Roman" w:cs="Times New Roman"/>
          <w:sz w:val="24"/>
          <w:szCs w:val="24"/>
          <w:vertAlign w:val="superscript"/>
        </w:rPr>
        <w:t>232</w:t>
      </w:r>
      <w:r>
        <w:rPr>
          <w:rFonts w:ascii="Times New Roman" w:hAnsi="Times New Roman" w:cs="Times New Roman"/>
          <w:sz w:val="24"/>
          <w:szCs w:val="24"/>
        </w:rPr>
        <w:t xml:space="preserve">Th, and </w:t>
      </w:r>
      <w:r>
        <w:rPr>
          <w:rFonts w:ascii="Times New Roman" w:hAnsi="Times New Roman" w:cs="Times New Roman"/>
          <w:sz w:val="24"/>
          <w:szCs w:val="24"/>
          <w:vertAlign w:val="superscript"/>
        </w:rPr>
        <w:t>40</w:t>
      </w:r>
      <w:r>
        <w:rPr>
          <w:rFonts w:ascii="Times New Roman" w:hAnsi="Times New Roman" w:cs="Times New Roman"/>
          <w:sz w:val="24"/>
          <w:szCs w:val="24"/>
        </w:rPr>
        <w:t>K, respectively.</w:t>
      </w:r>
    </w:p>
    <w:p w14:paraId="259A5C80" w14:textId="77777777" w:rsidR="00A139E7" w:rsidRPr="00346A7E" w:rsidRDefault="00000000" w:rsidP="00346A7E">
      <w:pPr>
        <w:spacing w:after="0" w:line="240" w:lineRule="auto"/>
        <w:jc w:val="both"/>
        <w:rPr>
          <w:rFonts w:ascii="Times New Roman" w:hAnsi="Times New Roman" w:cs="Times New Roman"/>
          <w:b/>
          <w:sz w:val="24"/>
          <w:szCs w:val="24"/>
        </w:rPr>
      </w:pPr>
      <w:bookmarkStart w:id="6" w:name="_Toc199365211"/>
      <w:r w:rsidRPr="00346A7E">
        <w:rPr>
          <w:rFonts w:ascii="Times New Roman" w:hAnsi="Times New Roman" w:cs="Times New Roman"/>
          <w:b/>
          <w:sz w:val="24"/>
          <w:szCs w:val="24"/>
        </w:rPr>
        <w:t>2.4.3 External and internal hazard indices</w:t>
      </w:r>
      <w:bookmarkEnd w:id="6"/>
    </w:p>
    <w:p w14:paraId="2DDB62E2" w14:textId="715368A3" w:rsidR="00A139E7" w:rsidRDefault="00000000" w:rsidP="00346A7E">
      <w:pPr>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The external hazard index (Hex) was calculated using (</w:t>
      </w:r>
      <w:r w:rsidR="00B13B49">
        <w:rPr>
          <w:rFonts w:ascii="Times New Roman" w:hAnsi="Times New Roman" w:cs="Times New Roman"/>
          <w:sz w:val="24"/>
          <w:szCs w:val="24"/>
        </w:rPr>
        <w:t>6</w:t>
      </w:r>
      <w:r>
        <w:rPr>
          <w:rFonts w:ascii="Times New Roman" w:hAnsi="Times New Roman" w:cs="Times New Roman"/>
          <w:sz w:val="24"/>
          <w:szCs w:val="24"/>
        </w:rPr>
        <w:t>)</w:t>
      </w:r>
      <w:r w:rsidR="00150314">
        <w:rPr>
          <w:rFonts w:ascii="Times New Roman" w:hAnsi="Times New Roman" w:cs="Times New Roman"/>
          <w:sz w:val="24"/>
          <w:szCs w:val="24"/>
        </w:rPr>
        <w:t xml:space="preserve"> as reported by</w:t>
      </w:r>
      <w:r>
        <w:rPr>
          <w:rFonts w:ascii="Times New Roman" w:hAnsi="Times New Roman" w:cs="Times New Roman"/>
          <w:sz w:val="24"/>
          <w:szCs w:val="24"/>
        </w:rPr>
        <w:t xml:space="preserve"> (USEPA, 1989).</w:t>
      </w:r>
    </w:p>
    <w:p w14:paraId="546D3D69" w14:textId="280C0AF4" w:rsidR="00A139E7" w:rsidRDefault="00000000" w:rsidP="00346A7E">
      <w:pPr>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 xml:space="preserve">                   Hex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A</m:t>
            </m:r>
            <m:r>
              <m:rPr>
                <m:sty m:val="p"/>
              </m:rPr>
              <w:rPr>
                <w:rFonts w:ascii="Cambria Math" w:hAnsi="Cambria Math" w:cs="Times New Roman"/>
                <w:sz w:val="24"/>
                <w:szCs w:val="24"/>
                <w:vertAlign w:val="subscript"/>
              </w:rPr>
              <m:t>Ra</m:t>
            </m:r>
          </m:num>
          <m:den>
            <m:r>
              <m:rPr>
                <m:sty m:val="p"/>
              </m:rPr>
              <w:rPr>
                <w:rFonts w:ascii="Cambria Math" w:hAnsi="Cambria Math" w:cs="Times New Roman"/>
                <w:sz w:val="24"/>
                <w:szCs w:val="24"/>
              </w:rPr>
              <m:t>370</m:t>
            </m:r>
          </m:den>
        </m:f>
      </m:oMath>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A</m:t>
            </m:r>
            <m:r>
              <m:rPr>
                <m:sty m:val="p"/>
              </m:rPr>
              <w:rPr>
                <w:rFonts w:ascii="Cambria Math" w:hAnsi="Cambria Math" w:cs="Times New Roman"/>
                <w:sz w:val="24"/>
                <w:szCs w:val="24"/>
                <w:vertAlign w:val="subscript"/>
              </w:rPr>
              <m:t>Th</m:t>
            </m:r>
          </m:num>
          <m:den>
            <m:r>
              <m:rPr>
                <m:sty m:val="p"/>
              </m:rPr>
              <w:rPr>
                <w:rFonts w:ascii="Cambria Math" w:hAnsi="Cambria Math" w:cs="Times New Roman"/>
                <w:sz w:val="24"/>
                <w:szCs w:val="24"/>
              </w:rPr>
              <m:t>259</m:t>
            </m:r>
          </m:den>
        </m:f>
      </m:oMath>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A</m:t>
            </m:r>
            <m:r>
              <w:rPr>
                <w:rFonts w:ascii="Cambria Math" w:hAnsi="Cambria Math" w:cs="Times New Roman"/>
                <w:sz w:val="24"/>
                <w:szCs w:val="24"/>
                <w:vertAlign w:val="subscript"/>
              </w:rPr>
              <m:t>K</m:t>
            </m:r>
          </m:num>
          <m:den>
            <m:r>
              <m:rPr>
                <m:sty m:val="p"/>
              </m:rPr>
              <w:rPr>
                <w:rFonts w:ascii="Cambria Math" w:hAnsi="Cambria Math" w:cs="Times New Roman"/>
                <w:sz w:val="24"/>
                <w:szCs w:val="24"/>
              </w:rPr>
              <m:t>4810</m:t>
            </m:r>
          </m:den>
        </m:f>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B13B49">
        <w:rPr>
          <w:rFonts w:ascii="Times New Roman" w:hAnsi="Times New Roman" w:cs="Times New Roman"/>
          <w:sz w:val="24"/>
          <w:szCs w:val="24"/>
        </w:rPr>
        <w:t>6</w:t>
      </w:r>
      <w:r>
        <w:rPr>
          <w:rFonts w:ascii="Times New Roman" w:hAnsi="Times New Roman" w:cs="Times New Roman"/>
          <w:sz w:val="24"/>
          <w:szCs w:val="24"/>
        </w:rPr>
        <w:t>)</w:t>
      </w:r>
    </w:p>
    <w:p w14:paraId="7DD9BFA8" w14:textId="19B09E5F" w:rsidR="00A139E7" w:rsidRDefault="00000000" w:rsidP="00346A7E">
      <w:pPr>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lastRenderedPageBreak/>
        <w:t>The internal hazard index (Hin) was calculated using (</w:t>
      </w:r>
      <w:r w:rsidR="00B13B49">
        <w:rPr>
          <w:rFonts w:ascii="Times New Roman" w:hAnsi="Times New Roman" w:cs="Times New Roman"/>
          <w:sz w:val="24"/>
          <w:szCs w:val="24"/>
        </w:rPr>
        <w:t>7</w:t>
      </w:r>
      <w:r>
        <w:rPr>
          <w:rFonts w:ascii="Times New Roman" w:hAnsi="Times New Roman" w:cs="Times New Roman"/>
          <w:sz w:val="24"/>
          <w:szCs w:val="24"/>
        </w:rPr>
        <w:t>)</w:t>
      </w:r>
    </w:p>
    <w:p w14:paraId="259A7A0F" w14:textId="672C0C8B" w:rsidR="00A139E7" w:rsidRDefault="00000000" w:rsidP="00346A7E">
      <w:pPr>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 xml:space="preserve">                  Hin =  </w:t>
      </w:r>
      <m:oMath>
        <m:f>
          <m:fPr>
            <m:ctrlPr>
              <w:rPr>
                <w:rFonts w:ascii="Cambria Math" w:hAnsi="Cambria Math" w:cs="Times New Roman"/>
                <w:i/>
                <w:sz w:val="24"/>
                <w:szCs w:val="24"/>
              </w:rPr>
            </m:ctrlPr>
          </m:fPr>
          <m:num>
            <m:r>
              <m:rPr>
                <m:sty m:val="p"/>
              </m:rPr>
              <w:rPr>
                <w:rFonts w:ascii="Cambria Math" w:hAnsi="Cambria Math" w:cs="Times New Roman"/>
                <w:sz w:val="24"/>
                <w:szCs w:val="24"/>
              </w:rPr>
              <m:t>A</m:t>
            </m:r>
            <m:r>
              <m:rPr>
                <m:sty m:val="p"/>
              </m:rPr>
              <w:rPr>
                <w:rFonts w:ascii="Cambria Math" w:hAnsi="Cambria Math" w:cs="Times New Roman"/>
                <w:sz w:val="24"/>
                <w:szCs w:val="24"/>
                <w:vertAlign w:val="subscript"/>
              </w:rPr>
              <m:t>Ra</m:t>
            </m:r>
          </m:num>
          <m:den>
            <m:r>
              <w:rPr>
                <w:rFonts w:ascii="Cambria Math" w:hAnsi="Cambria Math" w:cs="Times New Roman"/>
                <w:sz w:val="24"/>
                <w:szCs w:val="24"/>
              </w:rPr>
              <m:t>185</m:t>
            </m:r>
          </m:den>
        </m:f>
      </m:oMath>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A</m:t>
            </m:r>
            <m:r>
              <m:rPr>
                <m:sty m:val="p"/>
              </m:rPr>
              <w:rPr>
                <w:rFonts w:ascii="Cambria Math" w:hAnsi="Cambria Math" w:cs="Times New Roman"/>
                <w:sz w:val="24"/>
                <w:szCs w:val="24"/>
                <w:vertAlign w:val="subscript"/>
              </w:rPr>
              <m:t>Th</m:t>
            </m:r>
          </m:num>
          <m:den>
            <m:r>
              <m:rPr>
                <m:sty m:val="p"/>
              </m:rPr>
              <w:rPr>
                <w:rFonts w:ascii="Cambria Math" w:hAnsi="Cambria Math" w:cs="Times New Roman"/>
                <w:sz w:val="24"/>
                <w:szCs w:val="24"/>
              </w:rPr>
              <m:t>259</m:t>
            </m:r>
          </m:den>
        </m:f>
      </m:oMath>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r>
              <m:rPr>
                <m:sty m:val="p"/>
              </m:rPr>
              <w:rPr>
                <w:rFonts w:ascii="Cambria Math" w:hAnsi="Cambria Math" w:cs="Times New Roman"/>
                <w:sz w:val="24"/>
                <w:szCs w:val="24"/>
              </w:rPr>
              <m:t>A</m:t>
            </m:r>
            <m:r>
              <w:rPr>
                <w:rFonts w:ascii="Cambria Math" w:hAnsi="Cambria Math" w:cs="Times New Roman"/>
                <w:sz w:val="24"/>
                <w:szCs w:val="24"/>
                <w:vertAlign w:val="subscript"/>
              </w:rPr>
              <m:t>K</m:t>
            </m:r>
          </m:num>
          <m:den>
            <m:r>
              <m:rPr>
                <m:sty m:val="p"/>
              </m:rPr>
              <w:rPr>
                <w:rFonts w:ascii="Cambria Math" w:hAnsi="Cambria Math" w:cs="Times New Roman"/>
                <w:sz w:val="24"/>
                <w:szCs w:val="24"/>
              </w:rPr>
              <m:t>4810</m:t>
            </m:r>
          </m:den>
        </m:f>
      </m:oMath>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B13B49">
        <w:rPr>
          <w:rFonts w:ascii="Times New Roman" w:hAnsi="Times New Roman" w:cs="Times New Roman"/>
          <w:sz w:val="24"/>
          <w:szCs w:val="24"/>
        </w:rPr>
        <w:t>7</w:t>
      </w:r>
      <w:r>
        <w:rPr>
          <w:rFonts w:ascii="Times New Roman" w:hAnsi="Times New Roman" w:cs="Times New Roman"/>
          <w:sz w:val="24"/>
          <w:szCs w:val="24"/>
        </w:rPr>
        <w:t>)</w:t>
      </w:r>
    </w:p>
    <w:p w14:paraId="324945D3" w14:textId="77777777" w:rsidR="00A139E7" w:rsidRDefault="00000000" w:rsidP="00B13B49">
      <w:pPr>
        <w:spacing w:line="240" w:lineRule="auto"/>
        <w:ind w:right="26"/>
        <w:jc w:val="both"/>
        <w:rPr>
          <w:rFonts w:ascii="Times New Roman" w:hAnsi="Times New Roman" w:cs="Times New Roman"/>
          <w:sz w:val="24"/>
          <w:szCs w:val="24"/>
        </w:rPr>
      </w:pPr>
      <w:r>
        <w:rPr>
          <w:rFonts w:ascii="Times New Roman" w:hAnsi="Times New Roman" w:cs="Times New Roman"/>
          <w:sz w:val="24"/>
          <w:szCs w:val="24"/>
        </w:rPr>
        <w:t>For radiation safety, the values of both indices should be less than unity.</w:t>
      </w:r>
    </w:p>
    <w:p w14:paraId="40088838" w14:textId="77777777" w:rsidR="00A139E7" w:rsidRDefault="00000000" w:rsidP="00B13B49">
      <w:pPr>
        <w:pStyle w:val="Heading2"/>
        <w:spacing w:before="0" w:line="240" w:lineRule="auto"/>
        <w:jc w:val="both"/>
        <w:rPr>
          <w:bCs w:val="0"/>
          <w:szCs w:val="24"/>
        </w:rPr>
      </w:pPr>
      <w:bookmarkStart w:id="7" w:name="_Toc199365212"/>
      <w:bookmarkStart w:id="8" w:name="_Toc211341122"/>
      <w:r>
        <w:rPr>
          <w:bCs w:val="0"/>
          <w:szCs w:val="24"/>
        </w:rPr>
        <w:t>2.4.4 Excess Lifetime Cancer Risk</w:t>
      </w:r>
      <w:bookmarkEnd w:id="7"/>
      <w:bookmarkEnd w:id="8"/>
    </w:p>
    <w:p w14:paraId="225E9AA5" w14:textId="74726AAF" w:rsidR="00A139E7" w:rsidRDefault="00000000" w:rsidP="00346A7E">
      <w:pPr>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The excess lifetime cancer risk (ELCR) was estimated using equation (</w:t>
      </w:r>
      <w:r w:rsidR="00B13B49">
        <w:rPr>
          <w:rFonts w:ascii="Times New Roman" w:hAnsi="Times New Roman" w:cs="Times New Roman"/>
          <w:sz w:val="24"/>
          <w:szCs w:val="24"/>
        </w:rPr>
        <w:t>8</w:t>
      </w:r>
      <w:r>
        <w:rPr>
          <w:rFonts w:ascii="Times New Roman" w:hAnsi="Times New Roman" w:cs="Times New Roman"/>
          <w:sz w:val="24"/>
          <w:szCs w:val="24"/>
        </w:rPr>
        <w:t>)</w:t>
      </w:r>
      <w:r w:rsidR="006B49D1">
        <w:rPr>
          <w:rFonts w:ascii="Times New Roman" w:hAnsi="Times New Roman" w:cs="Times New Roman"/>
          <w:sz w:val="24"/>
          <w:szCs w:val="24"/>
        </w:rPr>
        <w:t xml:space="preserve"> as reported by</w:t>
      </w:r>
      <w:r>
        <w:rPr>
          <w:rFonts w:ascii="Times New Roman" w:hAnsi="Times New Roman" w:cs="Times New Roman"/>
          <w:sz w:val="24"/>
          <w:szCs w:val="24"/>
        </w:rPr>
        <w:t xml:space="preserve"> (</w:t>
      </w:r>
      <w:r w:rsidR="00A30C32">
        <w:rPr>
          <w:rFonts w:ascii="Times New Roman" w:hAnsi="Times New Roman" w:cs="Times New Roman"/>
          <w:sz w:val="24"/>
          <w:szCs w:val="24"/>
        </w:rPr>
        <w:t>Azhdarpoor</w:t>
      </w:r>
      <w:r w:rsidR="005914F2">
        <w:rPr>
          <w:rFonts w:ascii="Times New Roman" w:hAnsi="Times New Roman" w:cs="Times New Roman"/>
          <w:sz w:val="24"/>
          <w:szCs w:val="24"/>
        </w:rPr>
        <w:t xml:space="preserve"> </w:t>
      </w:r>
      <w:r w:rsidR="005914F2" w:rsidRPr="00AB426A">
        <w:rPr>
          <w:rFonts w:ascii="Times New Roman" w:hAnsi="Times New Roman" w:cs="Times New Roman"/>
          <w:i/>
          <w:iCs/>
          <w:sz w:val="24"/>
          <w:szCs w:val="24"/>
        </w:rPr>
        <w:t>et al</w:t>
      </w:r>
      <w:r w:rsidR="005914F2">
        <w:rPr>
          <w:rFonts w:ascii="Times New Roman" w:hAnsi="Times New Roman" w:cs="Times New Roman"/>
          <w:sz w:val="24"/>
          <w:szCs w:val="24"/>
        </w:rPr>
        <w:t>.</w:t>
      </w:r>
      <w:r>
        <w:rPr>
          <w:rFonts w:ascii="Times New Roman" w:hAnsi="Times New Roman" w:cs="Times New Roman"/>
          <w:sz w:val="24"/>
          <w:szCs w:val="24"/>
        </w:rPr>
        <w:t xml:space="preserve">, </w:t>
      </w:r>
      <w:r w:rsidR="005914F2">
        <w:rPr>
          <w:rFonts w:ascii="Times New Roman" w:hAnsi="Times New Roman" w:cs="Times New Roman"/>
          <w:sz w:val="24"/>
          <w:szCs w:val="24"/>
        </w:rPr>
        <w:t>2021</w:t>
      </w:r>
      <w:r>
        <w:rPr>
          <w:rFonts w:ascii="Times New Roman" w:hAnsi="Times New Roman" w:cs="Times New Roman"/>
          <w:sz w:val="24"/>
          <w:szCs w:val="24"/>
        </w:rPr>
        <w:t>).</w:t>
      </w:r>
    </w:p>
    <w:p w14:paraId="225F7EAA" w14:textId="42A7C4B3" w:rsidR="00A139E7" w:rsidRDefault="00000000" w:rsidP="00346A7E">
      <w:pPr>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 xml:space="preserve">                  ELCR = E × DL × RF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B13B49">
        <w:rPr>
          <w:rFonts w:ascii="Times New Roman" w:hAnsi="Times New Roman" w:cs="Times New Roman"/>
          <w:sz w:val="24"/>
          <w:szCs w:val="24"/>
        </w:rPr>
        <w:t>8</w:t>
      </w:r>
      <w:r>
        <w:rPr>
          <w:rFonts w:ascii="Times New Roman" w:hAnsi="Times New Roman" w:cs="Times New Roman"/>
          <w:sz w:val="24"/>
          <w:szCs w:val="24"/>
        </w:rPr>
        <w:t>)</w:t>
      </w:r>
    </w:p>
    <w:p w14:paraId="448B079D" w14:textId="44E57A06" w:rsidR="00A139E7" w:rsidRDefault="00000000" w:rsidP="00346A7E">
      <w:pPr>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where E is the annual effective dose (Sv/year), DL is the average duration of life (63.4 years) for Nigeria (WHO, 2021). RF is the risk factor (Sv</w:t>
      </w:r>
      <w:r>
        <w:rPr>
          <w:rFonts w:ascii="Times New Roman" w:hAnsi="Times New Roman" w:cs="Times New Roman"/>
          <w:sz w:val="24"/>
          <w:szCs w:val="24"/>
          <w:vertAlign w:val="superscript"/>
        </w:rPr>
        <w:t>-</w:t>
      </w:r>
      <w:r>
        <w:rPr>
          <w:rFonts w:ascii="Times New Roman" w:hAnsi="Times New Roman" w:cs="Times New Roman"/>
          <w:sz w:val="24"/>
          <w:szCs w:val="24"/>
        </w:rPr>
        <w:t xml:space="preserve">¹), which is 0.05 according to ICRP recommendation for stochastic effects. </w:t>
      </w:r>
    </w:p>
    <w:p w14:paraId="24AFF34B" w14:textId="77777777" w:rsidR="00A139E7" w:rsidRDefault="00A139E7" w:rsidP="00346A7E">
      <w:pPr>
        <w:spacing w:after="0" w:line="240" w:lineRule="auto"/>
        <w:jc w:val="both"/>
        <w:rPr>
          <w:rFonts w:ascii="Times New Roman" w:hAnsi="Times New Roman" w:cs="Times New Roman"/>
          <w:sz w:val="24"/>
          <w:szCs w:val="24"/>
        </w:rPr>
      </w:pPr>
    </w:p>
    <w:p w14:paraId="0D15553F" w14:textId="77777777" w:rsidR="00A139E7" w:rsidRDefault="00000000" w:rsidP="00165AB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Results and Discussion</w:t>
      </w:r>
      <w:bookmarkStart w:id="9" w:name="_Toc211341135"/>
    </w:p>
    <w:bookmarkEnd w:id="9"/>
    <w:p w14:paraId="067412EE" w14:textId="77777777" w:rsidR="00A139E7" w:rsidRPr="0001465E" w:rsidRDefault="00000000" w:rsidP="00165AB5">
      <w:pPr>
        <w:spacing w:after="0" w:line="240" w:lineRule="auto"/>
        <w:jc w:val="both"/>
        <w:rPr>
          <w:rFonts w:ascii="Times New Roman" w:hAnsi="Times New Roman" w:cs="Times New Roman"/>
          <w:b/>
          <w:bCs/>
          <w:sz w:val="24"/>
          <w:szCs w:val="24"/>
        </w:rPr>
      </w:pPr>
      <w:r w:rsidRPr="00B13B49">
        <w:rPr>
          <w:rFonts w:ascii="Times New Roman" w:hAnsi="Times New Roman" w:cs="Times New Roman"/>
          <w:b/>
          <w:bCs/>
          <w:sz w:val="24"/>
          <w:szCs w:val="24"/>
        </w:rPr>
        <w:t>3.1 Act</w:t>
      </w:r>
      <w:r w:rsidRPr="0001465E">
        <w:rPr>
          <w:rFonts w:ascii="Times New Roman" w:hAnsi="Times New Roman" w:cs="Times New Roman"/>
          <w:b/>
          <w:bCs/>
          <w:sz w:val="24"/>
          <w:szCs w:val="24"/>
        </w:rPr>
        <w:t>ivity Concentrations of Natural Radionuclides (</w:t>
      </w:r>
      <w:r w:rsidRPr="0001465E">
        <w:rPr>
          <w:rFonts w:ascii="Times New Roman" w:hAnsi="Times New Roman" w:cs="Times New Roman"/>
          <w:b/>
          <w:bCs/>
          <w:sz w:val="24"/>
          <w:szCs w:val="24"/>
          <w:vertAlign w:val="superscript"/>
        </w:rPr>
        <w:t>40</w:t>
      </w:r>
      <w:r w:rsidRPr="0001465E">
        <w:rPr>
          <w:rFonts w:ascii="Times New Roman" w:hAnsi="Times New Roman" w:cs="Times New Roman"/>
          <w:b/>
          <w:bCs/>
          <w:sz w:val="24"/>
          <w:szCs w:val="24"/>
        </w:rPr>
        <w:t>K, ²²</w:t>
      </w:r>
      <w:r w:rsidRPr="0001465E">
        <w:rPr>
          <w:rFonts w:ascii="Times New Roman" w:hAnsi="Times New Roman" w:cs="Times New Roman"/>
          <w:b/>
          <w:bCs/>
          <w:sz w:val="24"/>
          <w:szCs w:val="24"/>
          <w:vertAlign w:val="superscript"/>
        </w:rPr>
        <w:t>6</w:t>
      </w:r>
      <w:r w:rsidRPr="0001465E">
        <w:rPr>
          <w:rFonts w:ascii="Times New Roman" w:hAnsi="Times New Roman" w:cs="Times New Roman"/>
          <w:b/>
          <w:bCs/>
          <w:sz w:val="24"/>
          <w:szCs w:val="24"/>
        </w:rPr>
        <w:t>Ra, and ²³²Th)</w:t>
      </w:r>
    </w:p>
    <w:p w14:paraId="2E06DB0D" w14:textId="62B54807" w:rsidR="00A139E7" w:rsidRDefault="00000000" w:rsidP="009D0DF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activity concentrations of the natural radionuclides </w:t>
      </w:r>
      <w:r>
        <w:rPr>
          <w:rFonts w:ascii="Times New Roman" w:hAnsi="Times New Roman" w:cs="Times New Roman"/>
          <w:sz w:val="24"/>
          <w:szCs w:val="24"/>
          <w:vertAlign w:val="superscript"/>
        </w:rPr>
        <w:t>40</w:t>
      </w:r>
      <w:r>
        <w:rPr>
          <w:rFonts w:ascii="Times New Roman" w:hAnsi="Times New Roman" w:cs="Times New Roman"/>
          <w:sz w:val="24"/>
          <w:szCs w:val="24"/>
        </w:rPr>
        <w:t>K, ²²</w:t>
      </w:r>
      <w:r>
        <w:rPr>
          <w:rFonts w:ascii="Times New Roman" w:hAnsi="Times New Roman" w:cs="Times New Roman"/>
          <w:sz w:val="24"/>
          <w:szCs w:val="24"/>
          <w:vertAlign w:val="superscript"/>
        </w:rPr>
        <w:t>6</w:t>
      </w:r>
      <w:r>
        <w:rPr>
          <w:rFonts w:ascii="Times New Roman" w:hAnsi="Times New Roman" w:cs="Times New Roman"/>
          <w:sz w:val="24"/>
          <w:szCs w:val="24"/>
        </w:rPr>
        <w:t xml:space="preserve">Ra, and ²³²Th, together with their associated measurement uncertainties, in the analyzed traditional herbal medicine samples are presented in Table </w:t>
      </w:r>
      <w:r w:rsidR="00165AB5">
        <w:rPr>
          <w:rFonts w:ascii="Times New Roman" w:hAnsi="Times New Roman" w:cs="Times New Roman"/>
          <w:sz w:val="24"/>
          <w:szCs w:val="24"/>
        </w:rPr>
        <w:t>3.1</w:t>
      </w:r>
      <w:r>
        <w:rPr>
          <w:rFonts w:ascii="Times New Roman" w:hAnsi="Times New Roman" w:cs="Times New Roman"/>
          <w:sz w:val="24"/>
          <w:szCs w:val="24"/>
        </w:rPr>
        <w:t>. The results revealed notable variations in the concentrations of these radionuclides among the different herbal species. Such variations may be attributed to differences in plant species, root depth, soil composition, and environmental conditions at the collection sites</w:t>
      </w:r>
      <w:r w:rsidR="0043226B">
        <w:rPr>
          <w:rFonts w:ascii="Times New Roman" w:hAnsi="Times New Roman" w:cs="Times New Roman"/>
          <w:sz w:val="24"/>
          <w:szCs w:val="24"/>
        </w:rPr>
        <w:t xml:space="preserve"> </w:t>
      </w:r>
      <w:r w:rsidR="00B839E2">
        <w:rPr>
          <w:rFonts w:ascii="Times New Roman" w:hAnsi="Times New Roman" w:cs="Times New Roman"/>
          <w:sz w:val="24"/>
          <w:szCs w:val="24"/>
        </w:rPr>
        <w:t>(</w:t>
      </w:r>
      <w:r w:rsidR="00F4004D">
        <w:rPr>
          <w:rFonts w:ascii="Times New Roman" w:hAnsi="Times New Roman" w:cs="Times New Roman"/>
          <w:sz w:val="24"/>
          <w:szCs w:val="24"/>
        </w:rPr>
        <w:t xml:space="preserve">Dyakova </w:t>
      </w:r>
      <w:r w:rsidR="00F4004D" w:rsidRPr="00817574">
        <w:rPr>
          <w:rFonts w:ascii="Times New Roman" w:hAnsi="Times New Roman" w:cs="Times New Roman"/>
          <w:i/>
          <w:iCs/>
          <w:sz w:val="24"/>
          <w:szCs w:val="24"/>
        </w:rPr>
        <w:t>et al</w:t>
      </w:r>
      <w:r w:rsidR="00F4004D">
        <w:rPr>
          <w:rFonts w:ascii="Times New Roman" w:hAnsi="Times New Roman" w:cs="Times New Roman"/>
          <w:sz w:val="24"/>
          <w:szCs w:val="24"/>
        </w:rPr>
        <w:t>., 2025</w:t>
      </w:r>
      <w:r w:rsidR="00B839E2">
        <w:rPr>
          <w:rFonts w:ascii="Times New Roman" w:hAnsi="Times New Roman" w:cs="Times New Roman"/>
          <w:sz w:val="24"/>
          <w:szCs w:val="24"/>
        </w:rPr>
        <w:t>)</w:t>
      </w:r>
      <w:r>
        <w:rPr>
          <w:rFonts w:ascii="Times New Roman" w:hAnsi="Times New Roman" w:cs="Times New Roman"/>
          <w:sz w:val="24"/>
          <w:szCs w:val="24"/>
        </w:rPr>
        <w:t>.</w:t>
      </w:r>
    </w:p>
    <w:p w14:paraId="580E4A1A" w14:textId="5F990F21" w:rsidR="00A139E7" w:rsidRDefault="00000000" w:rsidP="00346A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Radionuclides present in the environment can enter plants through several transfer pathways; one of the major environmental pathways that lead to the ingestion of radionuclides by human beings is the soil-plant-man pathway (Ibikunle </w:t>
      </w:r>
      <w:r w:rsidRPr="00697CAC">
        <w:rPr>
          <w:rFonts w:ascii="Times New Roman" w:hAnsi="Times New Roman" w:cs="Times New Roman"/>
          <w:i/>
          <w:iCs/>
          <w:sz w:val="24"/>
          <w:szCs w:val="24"/>
        </w:rPr>
        <w:t>et al</w:t>
      </w:r>
      <w:r>
        <w:rPr>
          <w:rFonts w:ascii="Times New Roman" w:hAnsi="Times New Roman" w:cs="Times New Roman"/>
          <w:sz w:val="24"/>
          <w:szCs w:val="24"/>
        </w:rPr>
        <w:t>., 2019).  The primary mode of transfer is root uptake from the soil solution, where radionuclides such as ²²</w:t>
      </w:r>
      <w:r>
        <w:rPr>
          <w:rFonts w:ascii="Times New Roman" w:hAnsi="Times New Roman" w:cs="Times New Roman"/>
          <w:sz w:val="24"/>
          <w:szCs w:val="24"/>
          <w:vertAlign w:val="superscript"/>
        </w:rPr>
        <w:t>6</w:t>
      </w:r>
      <w:r>
        <w:rPr>
          <w:rFonts w:ascii="Times New Roman" w:hAnsi="Times New Roman" w:cs="Times New Roman"/>
          <w:sz w:val="24"/>
          <w:szCs w:val="24"/>
        </w:rPr>
        <w:t xml:space="preserve">Ra and ²³²Th adsorbed onto soil particles and subsequently become available for absorption by plant roots (Asaduzzaman </w:t>
      </w:r>
      <w:r w:rsidRPr="00850975">
        <w:rPr>
          <w:rFonts w:ascii="Times New Roman" w:hAnsi="Times New Roman" w:cs="Times New Roman"/>
          <w:i/>
          <w:iCs/>
          <w:sz w:val="24"/>
          <w:szCs w:val="24"/>
        </w:rPr>
        <w:t>et al</w:t>
      </w:r>
      <w:r>
        <w:rPr>
          <w:rFonts w:ascii="Times New Roman" w:hAnsi="Times New Roman" w:cs="Times New Roman"/>
          <w:sz w:val="24"/>
          <w:szCs w:val="24"/>
        </w:rPr>
        <w:t>., 2015).</w:t>
      </w:r>
      <w:r w:rsidR="00B839E2">
        <w:rPr>
          <w:rFonts w:ascii="Times New Roman" w:hAnsi="Times New Roman" w:cs="Times New Roman"/>
          <w:sz w:val="24"/>
          <w:szCs w:val="24"/>
        </w:rPr>
        <w:t xml:space="preserve"> </w:t>
      </w:r>
      <w:r>
        <w:rPr>
          <w:rFonts w:ascii="Times New Roman" w:hAnsi="Times New Roman" w:cs="Times New Roman"/>
          <w:sz w:val="24"/>
          <w:szCs w:val="24"/>
        </w:rPr>
        <w:t xml:space="preserve">The efficiency of this uptake is influenced by several factors such as soil pH, organic matter content, cation exchange capacity, and the chemical form of the radionuclide. In contrast, </w:t>
      </w:r>
      <w:r>
        <w:rPr>
          <w:rFonts w:ascii="Times New Roman" w:hAnsi="Times New Roman" w:cs="Times New Roman"/>
          <w:sz w:val="24"/>
          <w:szCs w:val="24"/>
          <w:vertAlign w:val="superscript"/>
        </w:rPr>
        <w:t>40</w:t>
      </w:r>
      <w:r>
        <w:rPr>
          <w:rFonts w:ascii="Times New Roman" w:hAnsi="Times New Roman" w:cs="Times New Roman"/>
          <w:sz w:val="24"/>
          <w:szCs w:val="24"/>
        </w:rPr>
        <w:t>K, being an essential nutrient element, is readily absorbed by plants through potassium transport mechanisms, often leading to higher activity concentrations compared to other radionuclides</w:t>
      </w:r>
      <w:r w:rsidR="00A20BB6">
        <w:rPr>
          <w:rFonts w:ascii="Times New Roman" w:hAnsi="Times New Roman" w:cs="Times New Roman"/>
          <w:sz w:val="24"/>
          <w:szCs w:val="24"/>
        </w:rPr>
        <w:t xml:space="preserve"> (Khanal </w:t>
      </w:r>
      <w:r w:rsidR="00A20BB6" w:rsidRPr="00E24E2D">
        <w:rPr>
          <w:rFonts w:ascii="Times New Roman" w:hAnsi="Times New Roman" w:cs="Times New Roman"/>
          <w:i/>
          <w:iCs/>
          <w:sz w:val="24"/>
          <w:szCs w:val="24"/>
        </w:rPr>
        <w:t>et al</w:t>
      </w:r>
      <w:r w:rsidR="00A20BB6">
        <w:rPr>
          <w:rFonts w:ascii="Times New Roman" w:hAnsi="Times New Roman" w:cs="Times New Roman"/>
          <w:sz w:val="24"/>
          <w:szCs w:val="24"/>
        </w:rPr>
        <w:t>., 2024)</w:t>
      </w:r>
      <w:r>
        <w:rPr>
          <w:rFonts w:ascii="Times New Roman" w:hAnsi="Times New Roman" w:cs="Times New Roman"/>
          <w:sz w:val="24"/>
          <w:szCs w:val="24"/>
        </w:rPr>
        <w:t>.</w:t>
      </w:r>
    </w:p>
    <w:p w14:paraId="373DB31E" w14:textId="77777777" w:rsidR="00A139E7" w:rsidRDefault="00A139E7" w:rsidP="00346A7E">
      <w:pPr>
        <w:spacing w:after="0" w:line="240" w:lineRule="auto"/>
        <w:jc w:val="both"/>
        <w:rPr>
          <w:rFonts w:ascii="Times New Roman" w:hAnsi="Times New Roman" w:cs="Times New Roman"/>
          <w:sz w:val="24"/>
          <w:szCs w:val="24"/>
        </w:rPr>
      </w:pPr>
    </w:p>
    <w:p w14:paraId="76E606D2" w14:textId="77777777" w:rsidR="00165AB5" w:rsidRDefault="00165AB5" w:rsidP="00165AB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From table 3.1, it is observed that </w:t>
      </w:r>
      <w:r>
        <w:rPr>
          <w:rFonts w:ascii="Times New Roman" w:hAnsi="Times New Roman" w:cs="Times New Roman"/>
          <w:i/>
          <w:sz w:val="24"/>
          <w:szCs w:val="24"/>
        </w:rPr>
        <w:t>Khaya senegalensis</w:t>
      </w:r>
      <w:r>
        <w:rPr>
          <w:rFonts w:ascii="Times New Roman" w:hAnsi="Times New Roman" w:cs="Times New Roman"/>
          <w:sz w:val="24"/>
          <w:szCs w:val="24"/>
        </w:rPr>
        <w:t xml:space="preserve"> has lower values of </w:t>
      </w:r>
      <w:r>
        <w:rPr>
          <w:rFonts w:ascii="Times New Roman" w:hAnsi="Times New Roman" w:cs="Times New Roman"/>
          <w:sz w:val="24"/>
          <w:szCs w:val="24"/>
          <w:vertAlign w:val="superscript"/>
        </w:rPr>
        <w:t>40</w:t>
      </w:r>
      <w:r>
        <w:rPr>
          <w:rFonts w:ascii="Times New Roman" w:hAnsi="Times New Roman" w:cs="Times New Roman"/>
          <w:sz w:val="24"/>
          <w:szCs w:val="24"/>
        </w:rPr>
        <w:t xml:space="preserve">K (50.87 ± 4.99 Bq/kg) and </w:t>
      </w:r>
      <w:r>
        <w:rPr>
          <w:rFonts w:ascii="Times New Roman" w:hAnsi="Times New Roman" w:cs="Times New Roman"/>
          <w:sz w:val="24"/>
          <w:szCs w:val="24"/>
          <w:vertAlign w:val="superscript"/>
        </w:rPr>
        <w:t>226</w:t>
      </w:r>
      <w:r>
        <w:rPr>
          <w:rFonts w:ascii="Times New Roman" w:hAnsi="Times New Roman" w:cs="Times New Roman"/>
          <w:sz w:val="24"/>
          <w:szCs w:val="24"/>
        </w:rPr>
        <w:t xml:space="preserve">Ra (21.12 ± 1.16 Bq/kg) but highest value in </w:t>
      </w:r>
      <w:r>
        <w:rPr>
          <w:rFonts w:ascii="Times New Roman" w:hAnsi="Times New Roman" w:cs="Times New Roman"/>
          <w:sz w:val="24"/>
          <w:szCs w:val="24"/>
          <w:vertAlign w:val="superscript"/>
        </w:rPr>
        <w:t>232</w:t>
      </w:r>
      <w:r>
        <w:rPr>
          <w:rFonts w:ascii="Times New Roman" w:hAnsi="Times New Roman" w:cs="Times New Roman"/>
          <w:sz w:val="24"/>
          <w:szCs w:val="24"/>
        </w:rPr>
        <w:t xml:space="preserve">Th (46.64 ± 3.84 Bq/kg). The elevated level of </w:t>
      </w:r>
      <w:r>
        <w:rPr>
          <w:rFonts w:ascii="Times New Roman" w:hAnsi="Times New Roman" w:cs="Times New Roman"/>
          <w:sz w:val="24"/>
          <w:szCs w:val="24"/>
          <w:vertAlign w:val="superscript"/>
        </w:rPr>
        <w:t>232</w:t>
      </w:r>
      <w:r>
        <w:rPr>
          <w:rFonts w:ascii="Times New Roman" w:hAnsi="Times New Roman" w:cs="Times New Roman"/>
          <w:sz w:val="24"/>
          <w:szCs w:val="24"/>
        </w:rPr>
        <w:t>Th could be attributed to soil-to-plant transfer processes or the plant’s specific uptake mechanism for Thorium-bearing minerals. Therefore, it is important to monitor its consumption to ensured radiological safety, especially concerning Thorium exposure.</w:t>
      </w:r>
    </w:p>
    <w:p w14:paraId="13B08B8B" w14:textId="77777777" w:rsidR="00165AB5" w:rsidRDefault="00165AB5" w:rsidP="00346A7E">
      <w:pPr>
        <w:spacing w:after="0" w:line="240" w:lineRule="auto"/>
        <w:jc w:val="both"/>
        <w:rPr>
          <w:rFonts w:ascii="Times New Roman" w:hAnsi="Times New Roman" w:cs="Times New Roman"/>
          <w:sz w:val="24"/>
          <w:szCs w:val="24"/>
        </w:rPr>
      </w:pPr>
    </w:p>
    <w:p w14:paraId="37D00799" w14:textId="77777777" w:rsidR="00165AB5" w:rsidRDefault="00165AB5" w:rsidP="00346A7E">
      <w:pPr>
        <w:spacing w:after="0" w:line="240" w:lineRule="auto"/>
        <w:jc w:val="both"/>
        <w:rPr>
          <w:rFonts w:ascii="Times New Roman" w:hAnsi="Times New Roman" w:cs="Times New Roman"/>
          <w:sz w:val="24"/>
          <w:szCs w:val="24"/>
        </w:rPr>
      </w:pPr>
    </w:p>
    <w:p w14:paraId="654F601D" w14:textId="77777777" w:rsidR="00165AB5" w:rsidRDefault="00165AB5" w:rsidP="00346A7E">
      <w:pPr>
        <w:spacing w:after="0" w:line="240" w:lineRule="auto"/>
        <w:jc w:val="both"/>
        <w:rPr>
          <w:rFonts w:ascii="Times New Roman" w:hAnsi="Times New Roman" w:cs="Times New Roman"/>
          <w:sz w:val="24"/>
          <w:szCs w:val="24"/>
        </w:rPr>
      </w:pPr>
    </w:p>
    <w:p w14:paraId="4673D675" w14:textId="77777777" w:rsidR="00165AB5" w:rsidRDefault="00165AB5" w:rsidP="00346A7E">
      <w:pPr>
        <w:spacing w:after="0" w:line="240" w:lineRule="auto"/>
        <w:jc w:val="both"/>
        <w:rPr>
          <w:rFonts w:ascii="Times New Roman" w:hAnsi="Times New Roman" w:cs="Times New Roman"/>
          <w:sz w:val="24"/>
          <w:szCs w:val="24"/>
        </w:rPr>
      </w:pPr>
    </w:p>
    <w:p w14:paraId="76AA2CB5" w14:textId="77777777" w:rsidR="00B44F17" w:rsidRDefault="00B44F17" w:rsidP="00346A7E">
      <w:pPr>
        <w:spacing w:after="0" w:line="240" w:lineRule="auto"/>
        <w:jc w:val="both"/>
        <w:rPr>
          <w:rFonts w:ascii="Times New Roman" w:hAnsi="Times New Roman" w:cs="Times New Roman"/>
          <w:sz w:val="24"/>
          <w:szCs w:val="24"/>
        </w:rPr>
      </w:pPr>
    </w:p>
    <w:p w14:paraId="0D0793E5" w14:textId="77777777" w:rsidR="00B44F17" w:rsidRDefault="00B44F17" w:rsidP="00346A7E">
      <w:pPr>
        <w:spacing w:after="0" w:line="240" w:lineRule="auto"/>
        <w:jc w:val="both"/>
        <w:rPr>
          <w:rFonts w:ascii="Times New Roman" w:hAnsi="Times New Roman" w:cs="Times New Roman"/>
          <w:sz w:val="24"/>
          <w:szCs w:val="24"/>
        </w:rPr>
      </w:pPr>
    </w:p>
    <w:p w14:paraId="735DE709" w14:textId="77777777" w:rsidR="00B44F17" w:rsidRDefault="00B44F17" w:rsidP="00346A7E">
      <w:pPr>
        <w:spacing w:after="0" w:line="240" w:lineRule="auto"/>
        <w:jc w:val="both"/>
        <w:rPr>
          <w:rFonts w:ascii="Times New Roman" w:hAnsi="Times New Roman" w:cs="Times New Roman"/>
          <w:sz w:val="24"/>
          <w:szCs w:val="24"/>
        </w:rPr>
      </w:pPr>
    </w:p>
    <w:p w14:paraId="75D4B654" w14:textId="77777777" w:rsidR="00165AB5" w:rsidRDefault="00165AB5" w:rsidP="00346A7E">
      <w:pPr>
        <w:spacing w:after="0" w:line="240" w:lineRule="auto"/>
        <w:jc w:val="both"/>
        <w:rPr>
          <w:rFonts w:ascii="Times New Roman" w:hAnsi="Times New Roman" w:cs="Times New Roman"/>
          <w:sz w:val="24"/>
          <w:szCs w:val="24"/>
        </w:rPr>
      </w:pPr>
    </w:p>
    <w:p w14:paraId="4EE1BE46" w14:textId="77777777" w:rsidR="00B44F17" w:rsidRDefault="00B44F17" w:rsidP="00B44F17">
      <w:pPr>
        <w:spacing w:after="0" w:line="240" w:lineRule="auto"/>
        <w:ind w:left="1080" w:right="26" w:hanging="1080"/>
        <w:jc w:val="both"/>
        <w:rPr>
          <w:rFonts w:ascii="Times New Roman" w:hAnsi="Times New Roman" w:cs="Times New Roman"/>
          <w:sz w:val="24"/>
          <w:szCs w:val="24"/>
        </w:rPr>
      </w:pPr>
      <w:r>
        <w:rPr>
          <w:rFonts w:ascii="Times New Roman" w:hAnsi="Times New Roman" w:cs="Times New Roman"/>
          <w:b/>
          <w:sz w:val="24"/>
          <w:szCs w:val="24"/>
        </w:rPr>
        <w:lastRenderedPageBreak/>
        <w:t>Table 3.1:</w:t>
      </w:r>
      <w:r>
        <w:rPr>
          <w:rFonts w:ascii="Times New Roman" w:hAnsi="Times New Roman" w:cs="Times New Roman"/>
          <w:sz w:val="24"/>
          <w:szCs w:val="24"/>
        </w:rPr>
        <w:t xml:space="preserve"> Activity concentrations (Bq/kg) of natural radionuclides in commonly consumed samples within Zaria metropolis.</w:t>
      </w:r>
    </w:p>
    <w:tbl>
      <w:tblPr>
        <w:tblStyle w:val="LightShading"/>
        <w:tblW w:w="0" w:type="auto"/>
        <w:jc w:val="center"/>
        <w:tblLayout w:type="fixed"/>
        <w:tblLook w:val="04A0" w:firstRow="1" w:lastRow="0" w:firstColumn="1" w:lastColumn="0" w:noHBand="0" w:noVBand="1"/>
      </w:tblPr>
      <w:tblGrid>
        <w:gridCol w:w="3415"/>
        <w:gridCol w:w="2273"/>
        <w:gridCol w:w="2400"/>
        <w:gridCol w:w="2126"/>
      </w:tblGrid>
      <w:tr w:rsidR="00B44F17" w14:paraId="78C32FCA" w14:textId="77777777" w:rsidTr="00B90A8B">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415" w:type="dxa"/>
          </w:tcPr>
          <w:p w14:paraId="454D6E47" w14:textId="77777777" w:rsidR="00B44F17" w:rsidRDefault="00B44F17" w:rsidP="00B90A8B">
            <w:pPr>
              <w:autoSpaceDE w:val="0"/>
              <w:autoSpaceDN w:val="0"/>
              <w:adjustRightInd w:val="0"/>
              <w:jc w:val="both"/>
              <w:rPr>
                <w:rFonts w:ascii="Times New Roman" w:hAnsi="Times New Roman" w:cs="Times New Roman"/>
                <w:kern w:val="0"/>
                <w:sz w:val="24"/>
                <w:szCs w:val="24"/>
              </w:rPr>
            </w:pPr>
            <w:r>
              <w:rPr>
                <w:rFonts w:ascii="Times New Roman" w:hAnsi="Times New Roman" w:cs="Times New Roman"/>
                <w:b w:val="0"/>
                <w:bCs w:val="0"/>
                <w:kern w:val="0"/>
                <w:sz w:val="24"/>
                <w:szCs w:val="24"/>
              </w:rPr>
              <w:t>Samples Name</w:t>
            </w:r>
          </w:p>
        </w:tc>
        <w:tc>
          <w:tcPr>
            <w:tcW w:w="2273" w:type="dxa"/>
          </w:tcPr>
          <w:p w14:paraId="468C7462" w14:textId="77777777" w:rsidR="00B44F17" w:rsidRDefault="00B44F17" w:rsidP="00B90A8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b w:val="0"/>
                <w:bCs w:val="0"/>
                <w:kern w:val="0"/>
                <w:sz w:val="24"/>
                <w:szCs w:val="24"/>
                <w:vertAlign w:val="superscript"/>
              </w:rPr>
              <w:t>40</w:t>
            </w:r>
            <w:r>
              <w:rPr>
                <w:rFonts w:ascii="Times New Roman" w:hAnsi="Times New Roman" w:cs="Times New Roman"/>
                <w:b w:val="0"/>
                <w:bCs w:val="0"/>
                <w:kern w:val="0"/>
                <w:sz w:val="24"/>
                <w:szCs w:val="24"/>
              </w:rPr>
              <w:t>K (Bq/kg)</w:t>
            </w:r>
          </w:p>
        </w:tc>
        <w:tc>
          <w:tcPr>
            <w:tcW w:w="2400" w:type="dxa"/>
          </w:tcPr>
          <w:p w14:paraId="15599E3C" w14:textId="77777777" w:rsidR="00B44F17" w:rsidRDefault="00B44F17" w:rsidP="00B90A8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b w:val="0"/>
                <w:bCs w:val="0"/>
                <w:kern w:val="0"/>
                <w:sz w:val="24"/>
                <w:szCs w:val="24"/>
                <w:vertAlign w:val="superscript"/>
              </w:rPr>
              <w:t>226</w:t>
            </w:r>
            <w:r>
              <w:rPr>
                <w:rFonts w:ascii="Times New Roman" w:hAnsi="Times New Roman" w:cs="Times New Roman"/>
                <w:b w:val="0"/>
                <w:bCs w:val="0"/>
                <w:kern w:val="0"/>
                <w:sz w:val="24"/>
                <w:szCs w:val="24"/>
              </w:rPr>
              <w:t>Ra (Bq/kg)</w:t>
            </w:r>
          </w:p>
        </w:tc>
        <w:tc>
          <w:tcPr>
            <w:tcW w:w="2126" w:type="dxa"/>
          </w:tcPr>
          <w:p w14:paraId="2A1813FA" w14:textId="77777777" w:rsidR="00B44F17" w:rsidRDefault="00B44F17" w:rsidP="00B90A8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b w:val="0"/>
                <w:bCs w:val="0"/>
                <w:kern w:val="0"/>
                <w:sz w:val="24"/>
                <w:szCs w:val="24"/>
                <w:vertAlign w:val="superscript"/>
              </w:rPr>
              <w:t>232</w:t>
            </w:r>
            <w:r>
              <w:rPr>
                <w:rFonts w:ascii="Times New Roman" w:hAnsi="Times New Roman" w:cs="Times New Roman"/>
                <w:b w:val="0"/>
                <w:bCs w:val="0"/>
                <w:kern w:val="0"/>
                <w:sz w:val="24"/>
                <w:szCs w:val="24"/>
              </w:rPr>
              <w:t>Th (Bq/kg)</w:t>
            </w:r>
          </w:p>
        </w:tc>
      </w:tr>
      <w:tr w:rsidR="00B44F17" w14:paraId="0475E162" w14:textId="77777777" w:rsidTr="00B90A8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730D4DA5" w14:textId="77777777" w:rsidR="00B44F17" w:rsidRDefault="00B44F17" w:rsidP="00B90A8B">
            <w:pPr>
              <w:autoSpaceDE w:val="0"/>
              <w:autoSpaceDN w:val="0"/>
              <w:adjustRightInd w:val="0"/>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Calitrospis procera</w:t>
            </w:r>
          </w:p>
        </w:tc>
        <w:tc>
          <w:tcPr>
            <w:tcW w:w="2273" w:type="dxa"/>
            <w:shd w:val="clear" w:color="auto" w:fill="auto"/>
          </w:tcPr>
          <w:p w14:paraId="6068971E"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155.49 ± 5.89</w:t>
            </w:r>
          </w:p>
        </w:tc>
        <w:tc>
          <w:tcPr>
            <w:tcW w:w="2400" w:type="dxa"/>
            <w:shd w:val="clear" w:color="auto" w:fill="auto"/>
          </w:tcPr>
          <w:p w14:paraId="277A548F"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47.31 ± 4.18</w:t>
            </w:r>
          </w:p>
        </w:tc>
        <w:tc>
          <w:tcPr>
            <w:tcW w:w="2126" w:type="dxa"/>
            <w:shd w:val="clear" w:color="auto" w:fill="auto"/>
          </w:tcPr>
          <w:p w14:paraId="1B0AB2B1"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24.61 ± 1.64</w:t>
            </w:r>
          </w:p>
        </w:tc>
      </w:tr>
      <w:tr w:rsidR="00B44F17" w14:paraId="5D3F9B3A" w14:textId="77777777" w:rsidTr="00B90A8B">
        <w:trPr>
          <w:trHeight w:val="290"/>
          <w:jc w:val="center"/>
        </w:trPr>
        <w:tc>
          <w:tcPr>
            <w:cnfStyle w:val="001000000000" w:firstRow="0" w:lastRow="0" w:firstColumn="1" w:lastColumn="0" w:oddVBand="0" w:evenVBand="0" w:oddHBand="0" w:evenHBand="0" w:firstRowFirstColumn="0" w:firstRowLastColumn="0" w:lastRowFirstColumn="0" w:lastRowLastColumn="0"/>
            <w:tcW w:w="3415" w:type="dxa"/>
          </w:tcPr>
          <w:p w14:paraId="39541F1B" w14:textId="77777777" w:rsidR="00B44F17" w:rsidRDefault="00B44F17" w:rsidP="00B90A8B">
            <w:pPr>
              <w:autoSpaceDE w:val="0"/>
              <w:autoSpaceDN w:val="0"/>
              <w:adjustRightInd w:val="0"/>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Cyambopogam citrates</w:t>
            </w:r>
          </w:p>
        </w:tc>
        <w:tc>
          <w:tcPr>
            <w:tcW w:w="2273" w:type="dxa"/>
          </w:tcPr>
          <w:p w14:paraId="6B3A129E"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186.41 ± 6.44</w:t>
            </w:r>
          </w:p>
        </w:tc>
        <w:tc>
          <w:tcPr>
            <w:tcW w:w="2400" w:type="dxa"/>
          </w:tcPr>
          <w:p w14:paraId="2DE92000"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56.57 ± 5.09</w:t>
            </w:r>
          </w:p>
        </w:tc>
        <w:tc>
          <w:tcPr>
            <w:tcW w:w="2126" w:type="dxa"/>
          </w:tcPr>
          <w:p w14:paraId="637D695A"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27.26 ± 1.10</w:t>
            </w:r>
          </w:p>
        </w:tc>
      </w:tr>
      <w:tr w:rsidR="00B44F17" w14:paraId="30F35C35" w14:textId="77777777" w:rsidTr="00B90A8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6C32F1BC" w14:textId="77777777" w:rsidR="00B44F17" w:rsidRDefault="00B44F17" w:rsidP="00B90A8B">
            <w:pPr>
              <w:autoSpaceDE w:val="0"/>
              <w:autoSpaceDN w:val="0"/>
              <w:adjustRightInd w:val="0"/>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Conchlospermum tinctorium</w:t>
            </w:r>
          </w:p>
        </w:tc>
        <w:tc>
          <w:tcPr>
            <w:tcW w:w="2273" w:type="dxa"/>
            <w:shd w:val="clear" w:color="auto" w:fill="auto"/>
          </w:tcPr>
          <w:p w14:paraId="7970A830"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132.16 ± 5.57</w:t>
            </w:r>
          </w:p>
        </w:tc>
        <w:tc>
          <w:tcPr>
            <w:tcW w:w="2400" w:type="dxa"/>
            <w:shd w:val="clear" w:color="auto" w:fill="auto"/>
          </w:tcPr>
          <w:p w14:paraId="71F1330B"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23.21 ± 3.89</w:t>
            </w:r>
          </w:p>
        </w:tc>
        <w:tc>
          <w:tcPr>
            <w:tcW w:w="2126" w:type="dxa"/>
            <w:shd w:val="clear" w:color="auto" w:fill="auto"/>
          </w:tcPr>
          <w:p w14:paraId="4D4025B5"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22.96 ± 2.34</w:t>
            </w:r>
          </w:p>
        </w:tc>
      </w:tr>
      <w:tr w:rsidR="00B44F17" w14:paraId="330D8E22" w14:textId="77777777" w:rsidTr="00B90A8B">
        <w:trPr>
          <w:trHeight w:val="290"/>
          <w:jc w:val="center"/>
        </w:trPr>
        <w:tc>
          <w:tcPr>
            <w:cnfStyle w:val="001000000000" w:firstRow="0" w:lastRow="0" w:firstColumn="1" w:lastColumn="0" w:oddVBand="0" w:evenVBand="0" w:oddHBand="0" w:evenHBand="0" w:firstRowFirstColumn="0" w:firstRowLastColumn="0" w:lastRowFirstColumn="0" w:lastRowLastColumn="0"/>
            <w:tcW w:w="3415" w:type="dxa"/>
          </w:tcPr>
          <w:p w14:paraId="032533BA" w14:textId="77777777" w:rsidR="00B44F17" w:rsidRDefault="00B44F17" w:rsidP="00B90A8B">
            <w:pPr>
              <w:autoSpaceDE w:val="0"/>
              <w:autoSpaceDN w:val="0"/>
              <w:adjustRightInd w:val="0"/>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Bauhinia thonningii</w:t>
            </w:r>
          </w:p>
        </w:tc>
        <w:tc>
          <w:tcPr>
            <w:tcW w:w="2273" w:type="dxa"/>
          </w:tcPr>
          <w:p w14:paraId="453E0B36"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282.10 ± 8.54</w:t>
            </w:r>
          </w:p>
        </w:tc>
        <w:tc>
          <w:tcPr>
            <w:tcW w:w="2400" w:type="dxa"/>
          </w:tcPr>
          <w:p w14:paraId="7840E9A3"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35.88 ± 5.56</w:t>
            </w:r>
          </w:p>
        </w:tc>
        <w:tc>
          <w:tcPr>
            <w:tcW w:w="2126" w:type="dxa"/>
          </w:tcPr>
          <w:p w14:paraId="6D500CF2"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27.00± 2.78</w:t>
            </w:r>
          </w:p>
        </w:tc>
      </w:tr>
      <w:tr w:rsidR="00B44F17" w14:paraId="3BB5569A" w14:textId="77777777" w:rsidTr="00B90A8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2A128FAF" w14:textId="77777777" w:rsidR="00B44F17" w:rsidRDefault="00B44F17" w:rsidP="00B90A8B">
            <w:pPr>
              <w:autoSpaceDE w:val="0"/>
              <w:autoSpaceDN w:val="0"/>
              <w:adjustRightInd w:val="0"/>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Anogeisus Leocarpus</w:t>
            </w:r>
          </w:p>
        </w:tc>
        <w:tc>
          <w:tcPr>
            <w:tcW w:w="2273" w:type="dxa"/>
            <w:shd w:val="clear" w:color="auto" w:fill="auto"/>
          </w:tcPr>
          <w:p w14:paraId="251F048B"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178.69 ± 7.67</w:t>
            </w:r>
          </w:p>
        </w:tc>
        <w:tc>
          <w:tcPr>
            <w:tcW w:w="2400" w:type="dxa"/>
            <w:shd w:val="clear" w:color="auto" w:fill="auto"/>
          </w:tcPr>
          <w:p w14:paraId="31FE056A"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14.00 ± 1.87</w:t>
            </w:r>
          </w:p>
        </w:tc>
        <w:tc>
          <w:tcPr>
            <w:tcW w:w="2126" w:type="dxa"/>
            <w:shd w:val="clear" w:color="auto" w:fill="auto"/>
          </w:tcPr>
          <w:p w14:paraId="792280D5"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19.83 ± 1.67</w:t>
            </w:r>
          </w:p>
        </w:tc>
      </w:tr>
      <w:tr w:rsidR="00B44F17" w14:paraId="2A5FA383" w14:textId="77777777" w:rsidTr="00B90A8B">
        <w:trPr>
          <w:trHeight w:val="290"/>
          <w:jc w:val="center"/>
        </w:trPr>
        <w:tc>
          <w:tcPr>
            <w:cnfStyle w:val="001000000000" w:firstRow="0" w:lastRow="0" w:firstColumn="1" w:lastColumn="0" w:oddVBand="0" w:evenVBand="0" w:oddHBand="0" w:evenHBand="0" w:firstRowFirstColumn="0" w:firstRowLastColumn="0" w:lastRowFirstColumn="0" w:lastRowLastColumn="0"/>
            <w:tcW w:w="3415" w:type="dxa"/>
          </w:tcPr>
          <w:p w14:paraId="36C82916" w14:textId="77777777" w:rsidR="00B44F17" w:rsidRDefault="00B44F17" w:rsidP="00B90A8B">
            <w:pPr>
              <w:autoSpaceDE w:val="0"/>
              <w:autoSpaceDN w:val="0"/>
              <w:adjustRightInd w:val="0"/>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Chrozophora senegalensis</w:t>
            </w:r>
          </w:p>
        </w:tc>
        <w:tc>
          <w:tcPr>
            <w:tcW w:w="2273" w:type="dxa"/>
          </w:tcPr>
          <w:p w14:paraId="37DD1459"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196.73 ± 5.96</w:t>
            </w:r>
          </w:p>
        </w:tc>
        <w:tc>
          <w:tcPr>
            <w:tcW w:w="2400" w:type="dxa"/>
          </w:tcPr>
          <w:p w14:paraId="37626EA1"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21.35 ± 2.46</w:t>
            </w:r>
          </w:p>
        </w:tc>
        <w:tc>
          <w:tcPr>
            <w:tcW w:w="2126" w:type="dxa"/>
          </w:tcPr>
          <w:p w14:paraId="563AD73A"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22.01 ± 3.14</w:t>
            </w:r>
          </w:p>
        </w:tc>
      </w:tr>
      <w:tr w:rsidR="00B44F17" w14:paraId="36554CB5" w14:textId="77777777" w:rsidTr="00B90A8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3210B175" w14:textId="77777777" w:rsidR="00B44F17" w:rsidRDefault="00B44F17" w:rsidP="00B90A8B">
            <w:pPr>
              <w:autoSpaceDE w:val="0"/>
              <w:autoSpaceDN w:val="0"/>
              <w:adjustRightInd w:val="0"/>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Anacardium occidentale l.</w:t>
            </w:r>
          </w:p>
        </w:tc>
        <w:tc>
          <w:tcPr>
            <w:tcW w:w="2273" w:type="dxa"/>
            <w:shd w:val="clear" w:color="auto" w:fill="auto"/>
          </w:tcPr>
          <w:p w14:paraId="45749950"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169.13 ± 6.77</w:t>
            </w:r>
          </w:p>
        </w:tc>
        <w:tc>
          <w:tcPr>
            <w:tcW w:w="2400" w:type="dxa"/>
            <w:shd w:val="clear" w:color="auto" w:fill="auto"/>
          </w:tcPr>
          <w:p w14:paraId="252A7AAA"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13.52 ± 1.52</w:t>
            </w:r>
          </w:p>
        </w:tc>
        <w:tc>
          <w:tcPr>
            <w:tcW w:w="2126" w:type="dxa"/>
            <w:shd w:val="clear" w:color="auto" w:fill="auto"/>
          </w:tcPr>
          <w:p w14:paraId="69B0951C"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13.78 ± 1.86</w:t>
            </w:r>
          </w:p>
        </w:tc>
      </w:tr>
      <w:tr w:rsidR="00B44F17" w14:paraId="34FF2E6C" w14:textId="77777777" w:rsidTr="00B90A8B">
        <w:trPr>
          <w:trHeight w:val="290"/>
          <w:jc w:val="center"/>
        </w:trPr>
        <w:tc>
          <w:tcPr>
            <w:cnfStyle w:val="001000000000" w:firstRow="0" w:lastRow="0" w:firstColumn="1" w:lastColumn="0" w:oddVBand="0" w:evenVBand="0" w:oddHBand="0" w:evenHBand="0" w:firstRowFirstColumn="0" w:firstRowLastColumn="0" w:lastRowFirstColumn="0" w:lastRowLastColumn="0"/>
            <w:tcW w:w="3415" w:type="dxa"/>
          </w:tcPr>
          <w:p w14:paraId="016C8710" w14:textId="77777777" w:rsidR="00B44F17" w:rsidRDefault="00B44F17" w:rsidP="00B90A8B">
            <w:pPr>
              <w:autoSpaceDE w:val="0"/>
              <w:autoSpaceDN w:val="0"/>
              <w:adjustRightInd w:val="0"/>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Citrus aurantifolia</w:t>
            </w:r>
          </w:p>
        </w:tc>
        <w:tc>
          <w:tcPr>
            <w:tcW w:w="2273" w:type="dxa"/>
          </w:tcPr>
          <w:p w14:paraId="3B8612FB"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127.49 ± 5.46</w:t>
            </w:r>
          </w:p>
        </w:tc>
        <w:tc>
          <w:tcPr>
            <w:tcW w:w="2400" w:type="dxa"/>
          </w:tcPr>
          <w:p w14:paraId="2192FA6F"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18.38 ± 2.39</w:t>
            </w:r>
          </w:p>
        </w:tc>
        <w:tc>
          <w:tcPr>
            <w:tcW w:w="2126" w:type="dxa"/>
          </w:tcPr>
          <w:p w14:paraId="1E9E2BB3"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29.06 ± 2.80</w:t>
            </w:r>
          </w:p>
        </w:tc>
      </w:tr>
      <w:tr w:rsidR="00B44F17" w14:paraId="3353834C" w14:textId="77777777" w:rsidTr="00B90A8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3CA4A825" w14:textId="77777777" w:rsidR="00B44F17" w:rsidRDefault="00B44F17" w:rsidP="00B90A8B">
            <w:pPr>
              <w:autoSpaceDE w:val="0"/>
              <w:autoSpaceDN w:val="0"/>
              <w:adjustRightInd w:val="0"/>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Moringa oleifera</w:t>
            </w:r>
          </w:p>
        </w:tc>
        <w:tc>
          <w:tcPr>
            <w:tcW w:w="2273" w:type="dxa"/>
            <w:shd w:val="clear" w:color="auto" w:fill="auto"/>
          </w:tcPr>
          <w:p w14:paraId="13D37527"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157.03 ± 7.36</w:t>
            </w:r>
          </w:p>
        </w:tc>
        <w:tc>
          <w:tcPr>
            <w:tcW w:w="2400" w:type="dxa"/>
            <w:shd w:val="clear" w:color="auto" w:fill="auto"/>
          </w:tcPr>
          <w:p w14:paraId="32420740"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27.05 ± 2.11</w:t>
            </w:r>
          </w:p>
        </w:tc>
        <w:tc>
          <w:tcPr>
            <w:tcW w:w="2126" w:type="dxa"/>
            <w:shd w:val="clear" w:color="auto" w:fill="auto"/>
          </w:tcPr>
          <w:p w14:paraId="2A1CF0ED"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15.40 ± 3.13</w:t>
            </w:r>
          </w:p>
        </w:tc>
      </w:tr>
      <w:tr w:rsidR="00B44F17" w14:paraId="7E597F79" w14:textId="77777777" w:rsidTr="00B90A8B">
        <w:trPr>
          <w:trHeight w:val="290"/>
          <w:jc w:val="center"/>
        </w:trPr>
        <w:tc>
          <w:tcPr>
            <w:cnfStyle w:val="001000000000" w:firstRow="0" w:lastRow="0" w:firstColumn="1" w:lastColumn="0" w:oddVBand="0" w:evenVBand="0" w:oddHBand="0" w:evenHBand="0" w:firstRowFirstColumn="0" w:firstRowLastColumn="0" w:lastRowFirstColumn="0" w:lastRowLastColumn="0"/>
            <w:tcW w:w="3415" w:type="dxa"/>
          </w:tcPr>
          <w:p w14:paraId="25E0D43A" w14:textId="77777777" w:rsidR="00B44F17" w:rsidRDefault="00B44F17" w:rsidP="00B90A8B">
            <w:pPr>
              <w:autoSpaceDE w:val="0"/>
              <w:autoSpaceDN w:val="0"/>
              <w:adjustRightInd w:val="0"/>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 xml:space="preserve">Psidium </w:t>
            </w:r>
            <w:proofErr w:type="gramStart"/>
            <w:r>
              <w:rPr>
                <w:rFonts w:ascii="Times New Roman" w:hAnsi="Times New Roman" w:cs="Times New Roman"/>
                <w:b w:val="0"/>
                <w:bCs w:val="0"/>
                <w:i/>
                <w:iCs/>
                <w:kern w:val="0"/>
                <w:sz w:val="24"/>
                <w:szCs w:val="24"/>
              </w:rPr>
              <w:t>guajava.i</w:t>
            </w:r>
            <w:proofErr w:type="gramEnd"/>
          </w:p>
        </w:tc>
        <w:tc>
          <w:tcPr>
            <w:tcW w:w="2273" w:type="dxa"/>
          </w:tcPr>
          <w:p w14:paraId="3D3A71D6"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155.36 ± 5.95</w:t>
            </w:r>
          </w:p>
        </w:tc>
        <w:tc>
          <w:tcPr>
            <w:tcW w:w="2400" w:type="dxa"/>
          </w:tcPr>
          <w:p w14:paraId="062E0480"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44.50 ± 4.53</w:t>
            </w:r>
          </w:p>
        </w:tc>
        <w:tc>
          <w:tcPr>
            <w:tcW w:w="2126" w:type="dxa"/>
          </w:tcPr>
          <w:p w14:paraId="2E6F493D"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13.07 ± 1.50</w:t>
            </w:r>
          </w:p>
        </w:tc>
      </w:tr>
      <w:tr w:rsidR="00B44F17" w14:paraId="54F4439B" w14:textId="77777777" w:rsidTr="00B90A8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4A7C4EC0" w14:textId="77777777" w:rsidR="00B44F17" w:rsidRDefault="00B44F17" w:rsidP="00B90A8B">
            <w:pPr>
              <w:autoSpaceDE w:val="0"/>
              <w:autoSpaceDN w:val="0"/>
              <w:adjustRightInd w:val="0"/>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Mangifera indica</w:t>
            </w:r>
          </w:p>
        </w:tc>
        <w:tc>
          <w:tcPr>
            <w:tcW w:w="2273" w:type="dxa"/>
            <w:shd w:val="clear" w:color="auto" w:fill="auto"/>
          </w:tcPr>
          <w:p w14:paraId="1DE5F717"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189.91 ± 6.49</w:t>
            </w:r>
          </w:p>
        </w:tc>
        <w:tc>
          <w:tcPr>
            <w:tcW w:w="2400" w:type="dxa"/>
            <w:shd w:val="clear" w:color="auto" w:fill="auto"/>
          </w:tcPr>
          <w:p w14:paraId="1A44F0F2"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30.17 ± 2.80</w:t>
            </w:r>
          </w:p>
        </w:tc>
        <w:tc>
          <w:tcPr>
            <w:tcW w:w="2126" w:type="dxa"/>
            <w:shd w:val="clear" w:color="auto" w:fill="auto"/>
          </w:tcPr>
          <w:p w14:paraId="61DC213E"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14.81 ± 3.12</w:t>
            </w:r>
          </w:p>
        </w:tc>
      </w:tr>
      <w:tr w:rsidR="00B44F17" w14:paraId="54A29458" w14:textId="77777777" w:rsidTr="00B90A8B">
        <w:trPr>
          <w:trHeight w:val="290"/>
          <w:jc w:val="center"/>
        </w:trPr>
        <w:tc>
          <w:tcPr>
            <w:cnfStyle w:val="001000000000" w:firstRow="0" w:lastRow="0" w:firstColumn="1" w:lastColumn="0" w:oddVBand="0" w:evenVBand="0" w:oddHBand="0" w:evenHBand="0" w:firstRowFirstColumn="0" w:firstRowLastColumn="0" w:lastRowFirstColumn="0" w:lastRowLastColumn="0"/>
            <w:tcW w:w="3415" w:type="dxa"/>
          </w:tcPr>
          <w:p w14:paraId="39D2635B" w14:textId="77777777" w:rsidR="00B44F17" w:rsidRDefault="00B44F17" w:rsidP="00B90A8B">
            <w:pPr>
              <w:autoSpaceDE w:val="0"/>
              <w:autoSpaceDN w:val="0"/>
              <w:adjustRightInd w:val="0"/>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Ficus sycomorus</w:t>
            </w:r>
          </w:p>
        </w:tc>
        <w:tc>
          <w:tcPr>
            <w:tcW w:w="2273" w:type="dxa"/>
          </w:tcPr>
          <w:p w14:paraId="573A6FED"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194.13 ± 7.03</w:t>
            </w:r>
          </w:p>
        </w:tc>
        <w:tc>
          <w:tcPr>
            <w:tcW w:w="2400" w:type="dxa"/>
          </w:tcPr>
          <w:p w14:paraId="77E4B714"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26.06 ± 2.47</w:t>
            </w:r>
          </w:p>
        </w:tc>
        <w:tc>
          <w:tcPr>
            <w:tcW w:w="2126" w:type="dxa"/>
          </w:tcPr>
          <w:p w14:paraId="1C506E42"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20.59 ± 1.90</w:t>
            </w:r>
          </w:p>
        </w:tc>
      </w:tr>
      <w:tr w:rsidR="00B44F17" w14:paraId="23988EAE" w14:textId="77777777" w:rsidTr="00B90A8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7C21E0E9" w14:textId="77777777" w:rsidR="00B44F17" w:rsidRDefault="00B44F17" w:rsidP="00B90A8B">
            <w:pPr>
              <w:autoSpaceDE w:val="0"/>
              <w:autoSpaceDN w:val="0"/>
              <w:adjustRightInd w:val="0"/>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Boswellia dalzielii</w:t>
            </w:r>
          </w:p>
        </w:tc>
        <w:tc>
          <w:tcPr>
            <w:tcW w:w="2273" w:type="dxa"/>
            <w:shd w:val="clear" w:color="auto" w:fill="auto"/>
          </w:tcPr>
          <w:p w14:paraId="3ABE4EE5"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199.32 ± 8.86</w:t>
            </w:r>
          </w:p>
        </w:tc>
        <w:tc>
          <w:tcPr>
            <w:tcW w:w="2400" w:type="dxa"/>
            <w:shd w:val="clear" w:color="auto" w:fill="auto"/>
          </w:tcPr>
          <w:p w14:paraId="31E57199"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21.64 ± 3.16</w:t>
            </w:r>
          </w:p>
        </w:tc>
        <w:tc>
          <w:tcPr>
            <w:tcW w:w="2126" w:type="dxa"/>
            <w:shd w:val="clear" w:color="auto" w:fill="auto"/>
          </w:tcPr>
          <w:p w14:paraId="4A43BC38"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15.37 ± 1.00</w:t>
            </w:r>
          </w:p>
        </w:tc>
      </w:tr>
      <w:tr w:rsidR="00B44F17" w14:paraId="29F814E8" w14:textId="77777777" w:rsidTr="00B90A8B">
        <w:trPr>
          <w:trHeight w:val="290"/>
          <w:jc w:val="center"/>
        </w:trPr>
        <w:tc>
          <w:tcPr>
            <w:cnfStyle w:val="001000000000" w:firstRow="0" w:lastRow="0" w:firstColumn="1" w:lastColumn="0" w:oddVBand="0" w:evenVBand="0" w:oddHBand="0" w:evenHBand="0" w:firstRowFirstColumn="0" w:firstRowLastColumn="0" w:lastRowFirstColumn="0" w:lastRowLastColumn="0"/>
            <w:tcW w:w="3415" w:type="dxa"/>
          </w:tcPr>
          <w:p w14:paraId="2EA676FD" w14:textId="77777777" w:rsidR="00B44F17" w:rsidRDefault="00B44F17" w:rsidP="00B90A8B">
            <w:pPr>
              <w:autoSpaceDE w:val="0"/>
              <w:autoSpaceDN w:val="0"/>
              <w:adjustRightInd w:val="0"/>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Ziziphus Mauritania</w:t>
            </w:r>
          </w:p>
        </w:tc>
        <w:tc>
          <w:tcPr>
            <w:tcW w:w="2273" w:type="dxa"/>
          </w:tcPr>
          <w:p w14:paraId="432F9037"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141.98 ± 4.43</w:t>
            </w:r>
          </w:p>
        </w:tc>
        <w:tc>
          <w:tcPr>
            <w:tcW w:w="2400" w:type="dxa"/>
          </w:tcPr>
          <w:p w14:paraId="12BC72B0"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13.24 ± 1.32</w:t>
            </w:r>
          </w:p>
        </w:tc>
        <w:tc>
          <w:tcPr>
            <w:tcW w:w="2126" w:type="dxa"/>
          </w:tcPr>
          <w:p w14:paraId="62888235"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21.31 ± 2.10</w:t>
            </w:r>
          </w:p>
        </w:tc>
      </w:tr>
      <w:tr w:rsidR="00B44F17" w14:paraId="164F71A3" w14:textId="77777777" w:rsidTr="00B90A8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2D46C01B" w14:textId="77777777" w:rsidR="00B44F17" w:rsidRDefault="00B44F17" w:rsidP="00B90A8B">
            <w:pPr>
              <w:autoSpaceDE w:val="0"/>
              <w:autoSpaceDN w:val="0"/>
              <w:adjustRightInd w:val="0"/>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Annona senegalensis</w:t>
            </w:r>
          </w:p>
        </w:tc>
        <w:tc>
          <w:tcPr>
            <w:tcW w:w="2273" w:type="dxa"/>
            <w:shd w:val="clear" w:color="auto" w:fill="auto"/>
          </w:tcPr>
          <w:p w14:paraId="0E448BA7"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134.47 ± 3.62</w:t>
            </w:r>
          </w:p>
        </w:tc>
        <w:tc>
          <w:tcPr>
            <w:tcW w:w="2400" w:type="dxa"/>
            <w:shd w:val="clear" w:color="auto" w:fill="auto"/>
          </w:tcPr>
          <w:p w14:paraId="76AE2FD9"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11.30 ± 1.66</w:t>
            </w:r>
          </w:p>
        </w:tc>
        <w:tc>
          <w:tcPr>
            <w:tcW w:w="2126" w:type="dxa"/>
            <w:shd w:val="clear" w:color="auto" w:fill="auto"/>
          </w:tcPr>
          <w:p w14:paraId="136EA227"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29.90 ± 3.04</w:t>
            </w:r>
          </w:p>
        </w:tc>
      </w:tr>
      <w:tr w:rsidR="00B44F17" w14:paraId="104CB7E0" w14:textId="77777777" w:rsidTr="00B90A8B">
        <w:trPr>
          <w:trHeight w:val="290"/>
          <w:jc w:val="center"/>
        </w:trPr>
        <w:tc>
          <w:tcPr>
            <w:cnfStyle w:val="001000000000" w:firstRow="0" w:lastRow="0" w:firstColumn="1" w:lastColumn="0" w:oddVBand="0" w:evenVBand="0" w:oddHBand="0" w:evenHBand="0" w:firstRowFirstColumn="0" w:firstRowLastColumn="0" w:lastRowFirstColumn="0" w:lastRowLastColumn="0"/>
            <w:tcW w:w="3415" w:type="dxa"/>
          </w:tcPr>
          <w:p w14:paraId="00C727ED" w14:textId="77777777" w:rsidR="00B44F17" w:rsidRDefault="00B44F17" w:rsidP="00B90A8B">
            <w:pPr>
              <w:autoSpaceDE w:val="0"/>
              <w:autoSpaceDN w:val="0"/>
              <w:adjustRightInd w:val="0"/>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Guiera senegalensis</w:t>
            </w:r>
          </w:p>
        </w:tc>
        <w:tc>
          <w:tcPr>
            <w:tcW w:w="2273" w:type="dxa"/>
          </w:tcPr>
          <w:p w14:paraId="73535AEE"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161.74 ± 5.60</w:t>
            </w:r>
          </w:p>
        </w:tc>
        <w:tc>
          <w:tcPr>
            <w:tcW w:w="2400" w:type="dxa"/>
          </w:tcPr>
          <w:p w14:paraId="5FD44044"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22.97 ± 3.04</w:t>
            </w:r>
          </w:p>
        </w:tc>
        <w:tc>
          <w:tcPr>
            <w:tcW w:w="2126" w:type="dxa"/>
          </w:tcPr>
          <w:p w14:paraId="6CB253FB"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27.01 ± 4.48</w:t>
            </w:r>
          </w:p>
        </w:tc>
      </w:tr>
      <w:tr w:rsidR="00B44F17" w14:paraId="383AD348" w14:textId="77777777" w:rsidTr="00B90A8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6A36D13B" w14:textId="77777777" w:rsidR="00B44F17" w:rsidRDefault="00B44F17" w:rsidP="00B90A8B">
            <w:pPr>
              <w:autoSpaceDE w:val="0"/>
              <w:autoSpaceDN w:val="0"/>
              <w:adjustRightInd w:val="0"/>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Carica papaya</w:t>
            </w:r>
          </w:p>
        </w:tc>
        <w:tc>
          <w:tcPr>
            <w:tcW w:w="2273" w:type="dxa"/>
            <w:shd w:val="clear" w:color="auto" w:fill="auto"/>
          </w:tcPr>
          <w:p w14:paraId="5405C1DD"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187.84 ± 5.33</w:t>
            </w:r>
          </w:p>
        </w:tc>
        <w:tc>
          <w:tcPr>
            <w:tcW w:w="2400" w:type="dxa"/>
            <w:shd w:val="clear" w:color="auto" w:fill="auto"/>
          </w:tcPr>
          <w:p w14:paraId="7BEB17AB"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21.36 ± 2.50</w:t>
            </w:r>
          </w:p>
        </w:tc>
        <w:tc>
          <w:tcPr>
            <w:tcW w:w="2126" w:type="dxa"/>
            <w:shd w:val="clear" w:color="auto" w:fill="auto"/>
          </w:tcPr>
          <w:p w14:paraId="04F7F9E7"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23.41 ± 3.13</w:t>
            </w:r>
          </w:p>
        </w:tc>
      </w:tr>
      <w:tr w:rsidR="00B44F17" w14:paraId="37D2C06B" w14:textId="77777777" w:rsidTr="00B90A8B">
        <w:trPr>
          <w:trHeight w:val="290"/>
          <w:jc w:val="center"/>
        </w:trPr>
        <w:tc>
          <w:tcPr>
            <w:cnfStyle w:val="001000000000" w:firstRow="0" w:lastRow="0" w:firstColumn="1" w:lastColumn="0" w:oddVBand="0" w:evenVBand="0" w:oddHBand="0" w:evenHBand="0" w:firstRowFirstColumn="0" w:firstRowLastColumn="0" w:lastRowFirstColumn="0" w:lastRowLastColumn="0"/>
            <w:tcW w:w="3415" w:type="dxa"/>
          </w:tcPr>
          <w:p w14:paraId="43C84C1F" w14:textId="77777777" w:rsidR="00B44F17" w:rsidRDefault="00B44F17" w:rsidP="00B90A8B">
            <w:pPr>
              <w:autoSpaceDE w:val="0"/>
              <w:autoSpaceDN w:val="0"/>
              <w:adjustRightInd w:val="0"/>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Acarcia nilotica</w:t>
            </w:r>
          </w:p>
        </w:tc>
        <w:tc>
          <w:tcPr>
            <w:tcW w:w="2273" w:type="dxa"/>
          </w:tcPr>
          <w:p w14:paraId="761D085E"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219.41 ± 4.99</w:t>
            </w:r>
          </w:p>
        </w:tc>
        <w:tc>
          <w:tcPr>
            <w:tcW w:w="2400" w:type="dxa"/>
          </w:tcPr>
          <w:p w14:paraId="52D6E673"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19.35 ± 2.56</w:t>
            </w:r>
          </w:p>
        </w:tc>
        <w:tc>
          <w:tcPr>
            <w:tcW w:w="2126" w:type="dxa"/>
          </w:tcPr>
          <w:p w14:paraId="19539DA0"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38.08 ± 3.02</w:t>
            </w:r>
          </w:p>
        </w:tc>
      </w:tr>
      <w:tr w:rsidR="00B44F17" w14:paraId="0C885679" w14:textId="77777777" w:rsidTr="00B90A8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2B2C92AD" w14:textId="77777777" w:rsidR="00B44F17" w:rsidRDefault="00B44F17" w:rsidP="00B90A8B">
            <w:pPr>
              <w:autoSpaceDE w:val="0"/>
              <w:autoSpaceDN w:val="0"/>
              <w:adjustRightInd w:val="0"/>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Artemisia maciverae linn</w:t>
            </w:r>
          </w:p>
        </w:tc>
        <w:tc>
          <w:tcPr>
            <w:tcW w:w="2273" w:type="dxa"/>
            <w:shd w:val="clear" w:color="auto" w:fill="auto"/>
          </w:tcPr>
          <w:p w14:paraId="6803CD76"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201.68 ± 6.47</w:t>
            </w:r>
          </w:p>
        </w:tc>
        <w:tc>
          <w:tcPr>
            <w:tcW w:w="2400" w:type="dxa"/>
            <w:shd w:val="clear" w:color="auto" w:fill="auto"/>
          </w:tcPr>
          <w:p w14:paraId="74EE272B"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38.14 ± 2.76</w:t>
            </w:r>
          </w:p>
        </w:tc>
        <w:tc>
          <w:tcPr>
            <w:tcW w:w="2126" w:type="dxa"/>
            <w:shd w:val="clear" w:color="auto" w:fill="auto"/>
          </w:tcPr>
          <w:p w14:paraId="6F618DC3"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20.94 ± 1.70</w:t>
            </w:r>
          </w:p>
        </w:tc>
      </w:tr>
      <w:tr w:rsidR="00B44F17" w14:paraId="6D8846FC" w14:textId="77777777" w:rsidTr="00B90A8B">
        <w:trPr>
          <w:trHeight w:val="290"/>
          <w:jc w:val="center"/>
        </w:trPr>
        <w:tc>
          <w:tcPr>
            <w:cnfStyle w:val="001000000000" w:firstRow="0" w:lastRow="0" w:firstColumn="1" w:lastColumn="0" w:oddVBand="0" w:evenVBand="0" w:oddHBand="0" w:evenHBand="0" w:firstRowFirstColumn="0" w:firstRowLastColumn="0" w:lastRowFirstColumn="0" w:lastRowLastColumn="0"/>
            <w:tcW w:w="3415" w:type="dxa"/>
          </w:tcPr>
          <w:p w14:paraId="656A1155" w14:textId="77777777" w:rsidR="00B44F17" w:rsidRDefault="00B44F17" w:rsidP="00B90A8B">
            <w:pPr>
              <w:autoSpaceDE w:val="0"/>
              <w:autoSpaceDN w:val="0"/>
              <w:adjustRightInd w:val="0"/>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Khaya senegalensis</w:t>
            </w:r>
          </w:p>
        </w:tc>
        <w:tc>
          <w:tcPr>
            <w:tcW w:w="2273" w:type="dxa"/>
          </w:tcPr>
          <w:p w14:paraId="3127DE9E"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50.87 ± 4.99</w:t>
            </w:r>
          </w:p>
        </w:tc>
        <w:tc>
          <w:tcPr>
            <w:tcW w:w="2400" w:type="dxa"/>
          </w:tcPr>
          <w:p w14:paraId="61942D16"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21.12 ± 1.16</w:t>
            </w:r>
          </w:p>
        </w:tc>
        <w:tc>
          <w:tcPr>
            <w:tcW w:w="2126" w:type="dxa"/>
          </w:tcPr>
          <w:p w14:paraId="0C928F18"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46.64 ± 3.84</w:t>
            </w:r>
          </w:p>
        </w:tc>
      </w:tr>
      <w:tr w:rsidR="00B44F17" w14:paraId="6906FCF8" w14:textId="77777777" w:rsidTr="00B90A8B">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415" w:type="dxa"/>
            <w:shd w:val="clear" w:color="auto" w:fill="auto"/>
          </w:tcPr>
          <w:p w14:paraId="20182563" w14:textId="77777777" w:rsidR="00B44F17" w:rsidRDefault="00B44F17" w:rsidP="00B90A8B">
            <w:pPr>
              <w:autoSpaceDE w:val="0"/>
              <w:autoSpaceDN w:val="0"/>
              <w:adjustRightInd w:val="0"/>
              <w:jc w:val="both"/>
              <w:rPr>
                <w:rFonts w:ascii="Times New Roman" w:hAnsi="Times New Roman" w:cs="Times New Roman"/>
                <w:kern w:val="0"/>
                <w:sz w:val="24"/>
                <w:szCs w:val="24"/>
              </w:rPr>
            </w:pPr>
            <w:r>
              <w:rPr>
                <w:rFonts w:ascii="Times New Roman" w:hAnsi="Times New Roman" w:cs="Times New Roman"/>
                <w:b w:val="0"/>
                <w:bCs w:val="0"/>
                <w:kern w:val="0"/>
                <w:sz w:val="24"/>
                <w:szCs w:val="24"/>
              </w:rPr>
              <w:t>Mean ± sd</w:t>
            </w:r>
          </w:p>
        </w:tc>
        <w:tc>
          <w:tcPr>
            <w:tcW w:w="2273" w:type="dxa"/>
            <w:shd w:val="clear" w:color="auto" w:fill="auto"/>
          </w:tcPr>
          <w:p w14:paraId="595F19E9"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171.097 ± 6.171</w:t>
            </w:r>
          </w:p>
        </w:tc>
        <w:tc>
          <w:tcPr>
            <w:tcW w:w="2400" w:type="dxa"/>
            <w:shd w:val="clear" w:color="auto" w:fill="auto"/>
          </w:tcPr>
          <w:p w14:paraId="3071DC68"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26.36 ± 2.850</w:t>
            </w:r>
          </w:p>
        </w:tc>
        <w:tc>
          <w:tcPr>
            <w:tcW w:w="2126" w:type="dxa"/>
            <w:shd w:val="clear" w:color="auto" w:fill="auto"/>
          </w:tcPr>
          <w:p w14:paraId="1B2156AD" w14:textId="77777777" w:rsidR="00B44F17" w:rsidRDefault="00B44F17" w:rsidP="00B90A8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23.65 ± 2.466</w:t>
            </w:r>
          </w:p>
        </w:tc>
      </w:tr>
      <w:tr w:rsidR="00B44F17" w14:paraId="7EC7A093" w14:textId="77777777" w:rsidTr="00B90A8B">
        <w:trPr>
          <w:trHeight w:val="251"/>
          <w:jc w:val="center"/>
        </w:trPr>
        <w:tc>
          <w:tcPr>
            <w:cnfStyle w:val="001000000000" w:firstRow="0" w:lastRow="0" w:firstColumn="1" w:lastColumn="0" w:oddVBand="0" w:evenVBand="0" w:oddHBand="0" w:evenHBand="0" w:firstRowFirstColumn="0" w:firstRowLastColumn="0" w:lastRowFirstColumn="0" w:lastRowLastColumn="0"/>
            <w:tcW w:w="3415" w:type="dxa"/>
          </w:tcPr>
          <w:p w14:paraId="4C2392EE" w14:textId="77777777" w:rsidR="00B44F17" w:rsidRDefault="00B44F17" w:rsidP="00B90A8B">
            <w:pPr>
              <w:autoSpaceDE w:val="0"/>
              <w:autoSpaceDN w:val="0"/>
              <w:adjustRightInd w:val="0"/>
              <w:jc w:val="both"/>
              <w:rPr>
                <w:rFonts w:ascii="Times New Roman" w:hAnsi="Times New Roman" w:cs="Times New Roman"/>
                <w:kern w:val="0"/>
                <w:sz w:val="24"/>
                <w:szCs w:val="24"/>
              </w:rPr>
            </w:pPr>
            <w:r>
              <w:rPr>
                <w:rFonts w:ascii="Times New Roman" w:hAnsi="Times New Roman" w:cs="Times New Roman"/>
                <w:b w:val="0"/>
                <w:bCs w:val="0"/>
                <w:kern w:val="0"/>
                <w:sz w:val="24"/>
                <w:szCs w:val="24"/>
              </w:rPr>
              <w:t>Range</w:t>
            </w:r>
          </w:p>
        </w:tc>
        <w:tc>
          <w:tcPr>
            <w:tcW w:w="2273" w:type="dxa"/>
          </w:tcPr>
          <w:p w14:paraId="0BC89054"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50.87-282.10</w:t>
            </w:r>
          </w:p>
        </w:tc>
        <w:tc>
          <w:tcPr>
            <w:tcW w:w="2400" w:type="dxa"/>
          </w:tcPr>
          <w:p w14:paraId="28558E28"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11.30 -56.57</w:t>
            </w:r>
          </w:p>
        </w:tc>
        <w:tc>
          <w:tcPr>
            <w:tcW w:w="2126" w:type="dxa"/>
          </w:tcPr>
          <w:p w14:paraId="753B4B60" w14:textId="77777777" w:rsidR="00B44F17" w:rsidRDefault="00B44F17" w:rsidP="00B90A8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13.07 -46.64</w:t>
            </w:r>
          </w:p>
        </w:tc>
      </w:tr>
    </w:tbl>
    <w:p w14:paraId="191B7CF4" w14:textId="77777777" w:rsidR="00165AB5" w:rsidRDefault="00165AB5" w:rsidP="00346A7E">
      <w:pPr>
        <w:spacing w:after="0" w:line="240" w:lineRule="auto"/>
        <w:jc w:val="both"/>
        <w:rPr>
          <w:rFonts w:ascii="Times New Roman" w:hAnsi="Times New Roman" w:cs="Times New Roman"/>
          <w:sz w:val="24"/>
          <w:szCs w:val="24"/>
        </w:rPr>
      </w:pPr>
    </w:p>
    <w:p w14:paraId="5414FF34" w14:textId="77777777" w:rsidR="00165AB5" w:rsidRDefault="00165AB5" w:rsidP="00346A7E">
      <w:pPr>
        <w:spacing w:after="0" w:line="240" w:lineRule="auto"/>
        <w:jc w:val="both"/>
        <w:rPr>
          <w:rFonts w:ascii="Times New Roman" w:hAnsi="Times New Roman" w:cs="Times New Roman"/>
          <w:sz w:val="24"/>
          <w:szCs w:val="24"/>
        </w:rPr>
      </w:pPr>
    </w:p>
    <w:p w14:paraId="407A6F09" w14:textId="77777777" w:rsidR="00A139E7" w:rsidRDefault="00000000">
      <w:pPr>
        <w:tabs>
          <w:tab w:val="left" w:pos="9630"/>
        </w:tabs>
        <w:spacing w:after="0" w:line="480" w:lineRule="auto"/>
        <w:ind w:left="-720" w:right="-54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14:anchorId="77023724" wp14:editId="2B0A49BB">
            <wp:extent cx="6619164" cy="494049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0293D2" w14:textId="1C9466DE" w:rsidR="00A139E7" w:rsidRDefault="00000000">
      <w:pPr>
        <w:spacing w:after="0" w:line="240" w:lineRule="auto"/>
        <w:ind w:left="810" w:right="26" w:hanging="810"/>
        <w:jc w:val="both"/>
        <w:rPr>
          <w:rFonts w:ascii="Times New Roman" w:hAnsi="Times New Roman" w:cs="Times New Roman"/>
          <w:sz w:val="24"/>
          <w:szCs w:val="24"/>
        </w:rPr>
      </w:pPr>
      <w:r>
        <w:rPr>
          <w:rFonts w:ascii="Times New Roman" w:hAnsi="Times New Roman" w:cs="Times New Roman"/>
          <w:b/>
          <w:sz w:val="24"/>
          <w:szCs w:val="24"/>
        </w:rPr>
        <w:t>Fig</w:t>
      </w:r>
      <w:r w:rsidR="00C22B5B">
        <w:rPr>
          <w:rFonts w:ascii="Times New Roman" w:hAnsi="Times New Roman" w:cs="Times New Roman"/>
          <w:b/>
          <w:sz w:val="24"/>
          <w:szCs w:val="24"/>
        </w:rPr>
        <w:t>.</w:t>
      </w:r>
      <w:r>
        <w:rPr>
          <w:rFonts w:ascii="Times New Roman" w:hAnsi="Times New Roman" w:cs="Times New Roman"/>
          <w:b/>
          <w:sz w:val="24"/>
          <w:szCs w:val="24"/>
        </w:rPr>
        <w:t xml:space="preserve"> 1:</w:t>
      </w:r>
      <w:r>
        <w:rPr>
          <w:rFonts w:ascii="Times New Roman" w:hAnsi="Times New Roman" w:cs="Times New Roman"/>
          <w:sz w:val="24"/>
          <w:szCs w:val="24"/>
        </w:rPr>
        <w:t xml:space="preserve"> Activity concentration of natural radionuclides in commonly consumed traditional herbal medicines</w:t>
      </w:r>
    </w:p>
    <w:p w14:paraId="61EDBA2D" w14:textId="77777777" w:rsidR="00A139E7" w:rsidRDefault="00A139E7">
      <w:pPr>
        <w:tabs>
          <w:tab w:val="left" w:pos="972"/>
        </w:tabs>
        <w:spacing w:after="0" w:line="480" w:lineRule="auto"/>
        <w:ind w:right="26"/>
        <w:jc w:val="both"/>
        <w:rPr>
          <w:rFonts w:ascii="Times New Roman" w:hAnsi="Times New Roman" w:cs="Times New Roman"/>
          <w:sz w:val="16"/>
          <w:szCs w:val="24"/>
        </w:rPr>
      </w:pPr>
    </w:p>
    <w:p w14:paraId="780C36D9" w14:textId="77777777" w:rsidR="00A139E7" w:rsidRDefault="00000000" w:rsidP="00346A7E">
      <w:pPr>
        <w:tabs>
          <w:tab w:val="left" w:pos="972"/>
        </w:tabs>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 xml:space="preserve">From Fig 1, it’s observed that, the activity concentration of </w:t>
      </w:r>
      <w:r>
        <w:rPr>
          <w:rFonts w:ascii="Times New Roman" w:hAnsi="Times New Roman" w:cs="Times New Roman"/>
          <w:sz w:val="24"/>
          <w:szCs w:val="24"/>
          <w:vertAlign w:val="superscript"/>
        </w:rPr>
        <w:t>40</w:t>
      </w:r>
      <w:r>
        <w:rPr>
          <w:rFonts w:ascii="Times New Roman" w:hAnsi="Times New Roman" w:cs="Times New Roman"/>
          <w:sz w:val="24"/>
          <w:szCs w:val="24"/>
        </w:rPr>
        <w:t>K   ranged from 50.87 ± 5.00 Bq/kg in Khaya</w:t>
      </w:r>
      <w:r>
        <w:rPr>
          <w:rFonts w:ascii="Times New Roman" w:hAnsi="Times New Roman" w:cs="Times New Roman"/>
          <w:i/>
          <w:iCs/>
          <w:sz w:val="24"/>
          <w:szCs w:val="24"/>
        </w:rPr>
        <w:t xml:space="preserve"> senegalensis</w:t>
      </w:r>
      <w:r>
        <w:rPr>
          <w:rFonts w:ascii="Times New Roman" w:hAnsi="Times New Roman" w:cs="Times New Roman"/>
          <w:sz w:val="24"/>
          <w:szCs w:val="24"/>
        </w:rPr>
        <w:t xml:space="preserve"> to 282.10 ± 8.54 Bq/kg in </w:t>
      </w:r>
      <w:r>
        <w:rPr>
          <w:rFonts w:ascii="Times New Roman" w:hAnsi="Times New Roman" w:cs="Times New Roman"/>
          <w:i/>
          <w:iCs/>
          <w:sz w:val="24"/>
          <w:szCs w:val="24"/>
        </w:rPr>
        <w:t>Bauhinia thonnigii,</w:t>
      </w:r>
      <w:r>
        <w:rPr>
          <w:rFonts w:ascii="Times New Roman" w:hAnsi="Times New Roman" w:cs="Times New Roman"/>
          <w:sz w:val="24"/>
          <w:szCs w:val="24"/>
        </w:rPr>
        <w:t xml:space="preserve"> with a mean value of 182.65 ± 6.47 Bq/kg. For </w:t>
      </w:r>
      <w:r>
        <w:rPr>
          <w:rFonts w:ascii="Times New Roman" w:hAnsi="Times New Roman" w:cs="Times New Roman"/>
          <w:sz w:val="24"/>
          <w:szCs w:val="24"/>
          <w:vertAlign w:val="superscript"/>
        </w:rPr>
        <w:t>226</w:t>
      </w:r>
      <w:r>
        <w:rPr>
          <w:rFonts w:ascii="Times New Roman" w:hAnsi="Times New Roman" w:cs="Times New Roman"/>
          <w:sz w:val="24"/>
          <w:szCs w:val="24"/>
        </w:rPr>
        <w:t xml:space="preserve">Ra, the concentration ranged from 11.30 Bq/kg in </w:t>
      </w:r>
      <w:r>
        <w:rPr>
          <w:rFonts w:ascii="Times New Roman" w:hAnsi="Times New Roman" w:cs="Times New Roman"/>
          <w:i/>
          <w:iCs/>
          <w:sz w:val="24"/>
          <w:szCs w:val="24"/>
        </w:rPr>
        <w:t>Annona senegalensis</w:t>
      </w:r>
      <w:r>
        <w:rPr>
          <w:rFonts w:ascii="Times New Roman" w:hAnsi="Times New Roman" w:cs="Times New Roman"/>
          <w:sz w:val="24"/>
          <w:szCs w:val="24"/>
        </w:rPr>
        <w:t xml:space="preserve"> to 56.57 Bq/kg in </w:t>
      </w:r>
      <w:r>
        <w:rPr>
          <w:rFonts w:ascii="Times New Roman" w:hAnsi="Times New Roman" w:cs="Times New Roman"/>
          <w:i/>
          <w:iCs/>
          <w:sz w:val="24"/>
          <w:szCs w:val="24"/>
        </w:rPr>
        <w:t>Cyambopogam citrates</w:t>
      </w:r>
      <w:r>
        <w:rPr>
          <w:rFonts w:ascii="Times New Roman" w:hAnsi="Times New Roman" w:cs="Times New Roman"/>
          <w:sz w:val="24"/>
          <w:szCs w:val="24"/>
        </w:rPr>
        <w:t xml:space="preserve">, with a mean value of 26.36 ± 2.94 Bq/kg. The activity concentration of </w:t>
      </w:r>
      <w:r>
        <w:rPr>
          <w:rFonts w:ascii="Times New Roman" w:hAnsi="Times New Roman" w:cs="Times New Roman"/>
          <w:sz w:val="24"/>
          <w:szCs w:val="24"/>
          <w:vertAlign w:val="superscript"/>
        </w:rPr>
        <w:t>232</w:t>
      </w:r>
      <w:r>
        <w:rPr>
          <w:rFonts w:ascii="Times New Roman" w:hAnsi="Times New Roman" w:cs="Times New Roman"/>
          <w:sz w:val="24"/>
          <w:szCs w:val="24"/>
        </w:rPr>
        <w:t xml:space="preserve">Th varied from 13.07Bq/kg in </w:t>
      </w:r>
      <w:r>
        <w:rPr>
          <w:rFonts w:ascii="Times New Roman" w:hAnsi="Times New Roman" w:cs="Times New Roman"/>
          <w:i/>
          <w:iCs/>
          <w:sz w:val="24"/>
          <w:szCs w:val="24"/>
        </w:rPr>
        <w:t xml:space="preserve">Psidium guajava </w:t>
      </w:r>
      <w:r>
        <w:rPr>
          <w:rFonts w:ascii="Times New Roman" w:hAnsi="Times New Roman" w:cs="Times New Roman"/>
          <w:sz w:val="24"/>
          <w:szCs w:val="24"/>
        </w:rPr>
        <w:t xml:space="preserve">to 46.64 ± 3.84 Bq/kg in </w:t>
      </w:r>
      <w:r>
        <w:rPr>
          <w:rFonts w:ascii="Times New Roman" w:hAnsi="Times New Roman" w:cs="Times New Roman"/>
          <w:i/>
          <w:iCs/>
          <w:sz w:val="24"/>
          <w:szCs w:val="24"/>
        </w:rPr>
        <w:t>Khaya senegalensis</w:t>
      </w:r>
      <w:r>
        <w:rPr>
          <w:rFonts w:ascii="Times New Roman" w:hAnsi="Times New Roman" w:cs="Times New Roman"/>
          <w:sz w:val="24"/>
          <w:szCs w:val="24"/>
        </w:rPr>
        <w:t xml:space="preserve">, with a mean value of 23.65 ± 2.46 Bq/kg. The variation in activity concentrations among different plant species suggests different uptake of radionuclides from the soil composition, radionuclides mobility and availability, root structure and absorption ability of each plant (Shuaibu </w:t>
      </w:r>
      <w:r>
        <w:rPr>
          <w:rFonts w:ascii="Times New Roman" w:hAnsi="Times New Roman" w:cs="Times New Roman"/>
          <w:i/>
          <w:sz w:val="24"/>
          <w:szCs w:val="24"/>
        </w:rPr>
        <w:t>et al</w:t>
      </w:r>
      <w:r>
        <w:rPr>
          <w:rFonts w:ascii="Times New Roman" w:hAnsi="Times New Roman" w:cs="Times New Roman"/>
          <w:sz w:val="24"/>
          <w:szCs w:val="24"/>
        </w:rPr>
        <w:t xml:space="preserve">., 2024). For instance, </w:t>
      </w:r>
      <w:r>
        <w:rPr>
          <w:rFonts w:ascii="Times New Roman" w:hAnsi="Times New Roman" w:cs="Times New Roman"/>
          <w:i/>
          <w:sz w:val="24"/>
          <w:szCs w:val="24"/>
        </w:rPr>
        <w:t>Bauhinia thonnigii</w:t>
      </w:r>
      <w:r>
        <w:rPr>
          <w:rFonts w:ascii="Times New Roman" w:hAnsi="Times New Roman" w:cs="Times New Roman"/>
          <w:sz w:val="24"/>
          <w:szCs w:val="24"/>
        </w:rPr>
        <w:t xml:space="preserve"> accumulate more </w:t>
      </w:r>
      <w:r>
        <w:rPr>
          <w:rFonts w:ascii="Times New Roman" w:hAnsi="Times New Roman" w:cs="Times New Roman"/>
          <w:sz w:val="24"/>
          <w:szCs w:val="24"/>
          <w:vertAlign w:val="superscript"/>
        </w:rPr>
        <w:t>40</w:t>
      </w:r>
      <w:r>
        <w:rPr>
          <w:rFonts w:ascii="Times New Roman" w:hAnsi="Times New Roman" w:cs="Times New Roman"/>
          <w:sz w:val="24"/>
          <w:szCs w:val="24"/>
        </w:rPr>
        <w:t xml:space="preserve">K due to the higher availability of Potassium in its growing environment. While higher levels of </w:t>
      </w:r>
      <w:r>
        <w:rPr>
          <w:rFonts w:ascii="Times New Roman" w:hAnsi="Times New Roman" w:cs="Times New Roman"/>
          <w:sz w:val="24"/>
          <w:szCs w:val="24"/>
          <w:vertAlign w:val="superscript"/>
        </w:rPr>
        <w:t>226</w:t>
      </w:r>
      <w:r>
        <w:rPr>
          <w:rFonts w:ascii="Times New Roman" w:hAnsi="Times New Roman" w:cs="Times New Roman"/>
          <w:sz w:val="24"/>
          <w:szCs w:val="24"/>
        </w:rPr>
        <w:t xml:space="preserve">Ra and </w:t>
      </w:r>
      <w:r>
        <w:rPr>
          <w:rFonts w:ascii="Times New Roman" w:hAnsi="Times New Roman" w:cs="Times New Roman"/>
          <w:sz w:val="24"/>
          <w:szCs w:val="24"/>
          <w:vertAlign w:val="superscript"/>
        </w:rPr>
        <w:t>232</w:t>
      </w:r>
      <w:r>
        <w:rPr>
          <w:rFonts w:ascii="Times New Roman" w:hAnsi="Times New Roman" w:cs="Times New Roman"/>
          <w:sz w:val="24"/>
          <w:szCs w:val="24"/>
        </w:rPr>
        <w:t xml:space="preserve">Th, such as the 56.57 ±5.09 Bq/kg of </w:t>
      </w:r>
      <w:r>
        <w:rPr>
          <w:rFonts w:ascii="Times New Roman" w:hAnsi="Times New Roman" w:cs="Times New Roman"/>
          <w:sz w:val="24"/>
          <w:szCs w:val="24"/>
          <w:vertAlign w:val="superscript"/>
        </w:rPr>
        <w:t>226</w:t>
      </w:r>
      <w:r>
        <w:rPr>
          <w:rFonts w:ascii="Times New Roman" w:hAnsi="Times New Roman" w:cs="Times New Roman"/>
          <w:sz w:val="24"/>
          <w:szCs w:val="24"/>
        </w:rPr>
        <w:t xml:space="preserve">Ra in </w:t>
      </w:r>
      <w:r>
        <w:rPr>
          <w:rFonts w:ascii="Times New Roman" w:hAnsi="Times New Roman" w:cs="Times New Roman"/>
          <w:i/>
          <w:sz w:val="24"/>
          <w:szCs w:val="24"/>
        </w:rPr>
        <w:t>Cyambopogam citrates</w:t>
      </w:r>
      <w:r>
        <w:rPr>
          <w:rFonts w:ascii="Times New Roman" w:hAnsi="Times New Roman" w:cs="Times New Roman"/>
          <w:sz w:val="24"/>
          <w:szCs w:val="24"/>
        </w:rPr>
        <w:t xml:space="preserve">, are significant because the higher the concentration, the greater the internal dose and can pose a radiological health risk when ingested regularly (Kolo </w:t>
      </w:r>
      <w:r>
        <w:rPr>
          <w:rFonts w:ascii="Times New Roman" w:hAnsi="Times New Roman" w:cs="Times New Roman"/>
          <w:i/>
          <w:sz w:val="24"/>
          <w:szCs w:val="24"/>
        </w:rPr>
        <w:t>et al</w:t>
      </w:r>
      <w:r>
        <w:rPr>
          <w:rFonts w:ascii="Times New Roman" w:hAnsi="Times New Roman" w:cs="Times New Roman"/>
          <w:sz w:val="24"/>
          <w:szCs w:val="24"/>
        </w:rPr>
        <w:t>., 2015).</w:t>
      </w:r>
    </w:p>
    <w:p w14:paraId="07A10F42" w14:textId="77777777" w:rsidR="00A139E7" w:rsidRDefault="00A139E7">
      <w:pPr>
        <w:tabs>
          <w:tab w:val="left" w:pos="972"/>
        </w:tabs>
        <w:spacing w:after="0" w:line="480" w:lineRule="auto"/>
        <w:ind w:right="26"/>
        <w:jc w:val="both"/>
        <w:rPr>
          <w:rFonts w:ascii="Times New Roman" w:hAnsi="Times New Roman" w:cs="Times New Roman"/>
          <w:sz w:val="24"/>
          <w:szCs w:val="24"/>
        </w:rPr>
      </w:pPr>
    </w:p>
    <w:p w14:paraId="625360AD" w14:textId="77777777" w:rsidR="00A139E7" w:rsidRDefault="00000000">
      <w:pPr>
        <w:pStyle w:val="Heading2"/>
        <w:spacing w:before="0" w:after="0"/>
        <w:jc w:val="both"/>
        <w:rPr>
          <w:szCs w:val="24"/>
        </w:rPr>
      </w:pPr>
      <w:bookmarkStart w:id="10" w:name="_Toc211341136"/>
      <w:r>
        <w:rPr>
          <w:szCs w:val="24"/>
        </w:rPr>
        <w:lastRenderedPageBreak/>
        <w:t>3.2 Radiological health hazard parameters</w:t>
      </w:r>
      <w:bookmarkEnd w:id="10"/>
    </w:p>
    <w:p w14:paraId="33B0A723" w14:textId="2D3D5C12" w:rsidR="00A139E7" w:rsidRDefault="00000000" w:rsidP="009D0DFD">
      <w:pPr>
        <w:spacing w:line="240" w:lineRule="auto"/>
        <w:ind w:right="26"/>
        <w:jc w:val="both"/>
        <w:rPr>
          <w:rFonts w:ascii="Times New Roman" w:hAnsi="Times New Roman" w:cs="Times New Roman"/>
          <w:sz w:val="24"/>
          <w:szCs w:val="24"/>
        </w:rPr>
      </w:pPr>
      <w:r>
        <w:rPr>
          <w:rFonts w:ascii="Times New Roman" w:hAnsi="Times New Roman" w:cs="Times New Roman"/>
          <w:sz w:val="24"/>
          <w:szCs w:val="24"/>
        </w:rPr>
        <w:t>The calculated radiological hazard parameters for the herbal medicine samples are presented in Table 3</w:t>
      </w:r>
      <w:r w:rsidR="00B44F17">
        <w:rPr>
          <w:rFonts w:ascii="Times New Roman" w:hAnsi="Times New Roman" w:cs="Times New Roman"/>
          <w:sz w:val="24"/>
          <w:szCs w:val="24"/>
        </w:rPr>
        <w:t>.2</w:t>
      </w:r>
      <w:r>
        <w:rPr>
          <w:rFonts w:ascii="Times New Roman" w:hAnsi="Times New Roman" w:cs="Times New Roman"/>
          <w:sz w:val="24"/>
          <w:szCs w:val="24"/>
        </w:rPr>
        <w:t xml:space="preserve"> Using equation (2) and the activity concentrations of the radionuclides presented in Table </w:t>
      </w:r>
      <w:r w:rsidR="00B44F17">
        <w:rPr>
          <w:rFonts w:ascii="Times New Roman" w:hAnsi="Times New Roman" w:cs="Times New Roman"/>
          <w:sz w:val="24"/>
          <w:szCs w:val="24"/>
        </w:rPr>
        <w:t>3.1</w:t>
      </w:r>
      <w:r>
        <w:rPr>
          <w:rFonts w:ascii="Times New Roman" w:hAnsi="Times New Roman" w:cs="Times New Roman"/>
          <w:sz w:val="24"/>
          <w:szCs w:val="24"/>
        </w:rPr>
        <w:t>, the Radium equivalent Activity concentrations were calculated and the results are presented in Table 3</w:t>
      </w:r>
      <w:r w:rsidR="00B44F17">
        <w:rPr>
          <w:rFonts w:ascii="Times New Roman" w:hAnsi="Times New Roman" w:cs="Times New Roman"/>
          <w:sz w:val="24"/>
          <w:szCs w:val="24"/>
        </w:rPr>
        <w:t>.2</w:t>
      </w:r>
      <w:r>
        <w:rPr>
          <w:rFonts w:ascii="Times New Roman" w:hAnsi="Times New Roman" w:cs="Times New Roman"/>
          <w:sz w:val="24"/>
          <w:szCs w:val="24"/>
        </w:rPr>
        <w:t>, the Radium equivalent activity (Raeq) ranged from 46.25 to 110.9 Bq/kg, with a mean value of 73.3465Bq/kg. These values are below the internationally acceptable limit of 370 Bq/kg recommended by (UNSCEAR, 2000).</w:t>
      </w:r>
    </w:p>
    <w:p w14:paraId="6D2AB26A" w14:textId="6CEBCA35" w:rsidR="00A139E7" w:rsidRDefault="00000000">
      <w:pPr>
        <w:spacing w:after="0" w:line="360" w:lineRule="auto"/>
        <w:ind w:right="26"/>
        <w:jc w:val="both"/>
        <w:rPr>
          <w:rFonts w:ascii="Times New Roman" w:hAnsi="Times New Roman" w:cs="Times New Roman"/>
          <w:sz w:val="24"/>
          <w:szCs w:val="24"/>
        </w:rPr>
      </w:pPr>
      <w:r>
        <w:rPr>
          <w:rFonts w:ascii="Times New Roman" w:hAnsi="Times New Roman" w:cs="Times New Roman"/>
          <w:b/>
          <w:sz w:val="24"/>
          <w:szCs w:val="24"/>
        </w:rPr>
        <w:t>Table 3</w:t>
      </w:r>
      <w:r w:rsidR="00B44F17">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Radiological Hazard parameters for traditional herbal medicine samples</w:t>
      </w:r>
    </w:p>
    <w:tbl>
      <w:tblPr>
        <w:tblStyle w:val="LightShading"/>
        <w:tblW w:w="9450" w:type="dxa"/>
        <w:tblLook w:val="04A0" w:firstRow="1" w:lastRow="0" w:firstColumn="1" w:lastColumn="0" w:noHBand="0" w:noVBand="1"/>
      </w:tblPr>
      <w:tblGrid>
        <w:gridCol w:w="222"/>
        <w:gridCol w:w="2711"/>
        <w:gridCol w:w="1600"/>
        <w:gridCol w:w="1138"/>
        <w:gridCol w:w="934"/>
        <w:gridCol w:w="1600"/>
        <w:gridCol w:w="1245"/>
      </w:tblGrid>
      <w:tr w:rsidR="00A5066E" w14:paraId="4A5DA78D" w14:textId="77777777" w:rsidTr="00A5066E">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22" w:type="dxa"/>
          </w:tcPr>
          <w:p w14:paraId="1A0B708A" w14:textId="77777777" w:rsidR="00A139E7" w:rsidRDefault="00A139E7">
            <w:pPr>
              <w:jc w:val="both"/>
              <w:rPr>
                <w:rFonts w:ascii="Times New Roman" w:hAnsi="Times New Roman" w:cs="Times New Roman"/>
                <w:sz w:val="24"/>
                <w:szCs w:val="24"/>
              </w:rPr>
            </w:pPr>
          </w:p>
        </w:tc>
        <w:tc>
          <w:tcPr>
            <w:tcW w:w="2711" w:type="dxa"/>
            <w:noWrap/>
            <w:hideMark/>
          </w:tcPr>
          <w:p w14:paraId="43E9247E" w14:textId="77777777" w:rsidR="00A139E7" w:rsidRDefault="00000000" w:rsidP="00A506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SAMPLES NAME </w:t>
            </w:r>
          </w:p>
        </w:tc>
        <w:tc>
          <w:tcPr>
            <w:tcW w:w="1600" w:type="dxa"/>
            <w:noWrap/>
            <w:hideMark/>
          </w:tcPr>
          <w:p w14:paraId="6229BEC0" w14:textId="77777777" w:rsidR="00A139E7" w:rsidRDefault="00000000" w:rsidP="00A506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Raeq (Bq/kg)</w:t>
            </w:r>
          </w:p>
        </w:tc>
        <w:tc>
          <w:tcPr>
            <w:tcW w:w="1138" w:type="dxa"/>
            <w:noWrap/>
            <w:hideMark/>
          </w:tcPr>
          <w:p w14:paraId="7687C8CD" w14:textId="77777777" w:rsidR="00A139E7" w:rsidRDefault="00000000" w:rsidP="00A506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Hex</w:t>
            </w:r>
          </w:p>
        </w:tc>
        <w:tc>
          <w:tcPr>
            <w:tcW w:w="934" w:type="dxa"/>
            <w:noWrap/>
            <w:hideMark/>
          </w:tcPr>
          <w:p w14:paraId="522F66BE" w14:textId="77777777" w:rsidR="00A139E7" w:rsidRDefault="00000000" w:rsidP="00A506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Hin</w:t>
            </w:r>
          </w:p>
        </w:tc>
        <w:tc>
          <w:tcPr>
            <w:tcW w:w="1600" w:type="dxa"/>
            <w:noWrap/>
            <w:hideMark/>
          </w:tcPr>
          <w:p w14:paraId="7F85740A" w14:textId="77777777" w:rsidR="00A139E7" w:rsidRDefault="00000000" w:rsidP="00A506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AED (mSv/y)</w:t>
            </w:r>
          </w:p>
        </w:tc>
        <w:tc>
          <w:tcPr>
            <w:tcW w:w="1245" w:type="dxa"/>
            <w:noWrap/>
            <w:hideMark/>
          </w:tcPr>
          <w:p w14:paraId="3DC1AEDA" w14:textId="77777777" w:rsidR="00A139E7" w:rsidRDefault="00000000" w:rsidP="00A5066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ELCR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w:t>
            </w:r>
          </w:p>
        </w:tc>
      </w:tr>
      <w:tr w:rsidR="00A5066E" w14:paraId="27977999" w14:textId="77777777" w:rsidTr="00A506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2" w:type="dxa"/>
            <w:shd w:val="clear" w:color="auto" w:fill="auto"/>
          </w:tcPr>
          <w:p w14:paraId="05F1BB92" w14:textId="77777777" w:rsidR="00A139E7" w:rsidRDefault="00A139E7">
            <w:pPr>
              <w:jc w:val="both"/>
              <w:rPr>
                <w:rFonts w:ascii="Times New Roman" w:hAnsi="Times New Roman" w:cs="Times New Roman"/>
                <w:i/>
                <w:iCs/>
                <w:sz w:val="24"/>
                <w:szCs w:val="24"/>
              </w:rPr>
            </w:pPr>
          </w:p>
        </w:tc>
        <w:tc>
          <w:tcPr>
            <w:tcW w:w="2711" w:type="dxa"/>
            <w:shd w:val="clear" w:color="auto" w:fill="auto"/>
            <w:noWrap/>
            <w:hideMark/>
          </w:tcPr>
          <w:p w14:paraId="25B5805F"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i/>
                <w:iCs/>
                <w:sz w:val="24"/>
                <w:szCs w:val="24"/>
              </w:rPr>
              <w:t>Calitrospis procera</w:t>
            </w:r>
          </w:p>
        </w:tc>
        <w:tc>
          <w:tcPr>
            <w:tcW w:w="1600" w:type="dxa"/>
            <w:shd w:val="clear" w:color="auto" w:fill="auto"/>
            <w:noWrap/>
            <w:hideMark/>
          </w:tcPr>
          <w:p w14:paraId="3F0A760F"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94.475</w:t>
            </w:r>
          </w:p>
        </w:tc>
        <w:tc>
          <w:tcPr>
            <w:tcW w:w="1138" w:type="dxa"/>
            <w:shd w:val="clear" w:color="auto" w:fill="auto"/>
            <w:noWrap/>
            <w:hideMark/>
          </w:tcPr>
          <w:p w14:paraId="0F5FE41C"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0.255</w:t>
            </w:r>
          </w:p>
        </w:tc>
        <w:tc>
          <w:tcPr>
            <w:tcW w:w="934" w:type="dxa"/>
            <w:shd w:val="clear" w:color="auto" w:fill="auto"/>
            <w:noWrap/>
            <w:hideMark/>
          </w:tcPr>
          <w:p w14:paraId="6CBEC4A9"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0.383</w:t>
            </w:r>
          </w:p>
        </w:tc>
        <w:tc>
          <w:tcPr>
            <w:tcW w:w="1600" w:type="dxa"/>
            <w:shd w:val="clear" w:color="auto" w:fill="auto"/>
            <w:noWrap/>
            <w:hideMark/>
          </w:tcPr>
          <w:p w14:paraId="6D8B73F7"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0.061</w:t>
            </w:r>
          </w:p>
        </w:tc>
        <w:tc>
          <w:tcPr>
            <w:tcW w:w="1245" w:type="dxa"/>
            <w:shd w:val="clear" w:color="auto" w:fill="auto"/>
            <w:noWrap/>
            <w:hideMark/>
          </w:tcPr>
          <w:p w14:paraId="19ECAC37"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2.15</w:t>
            </w:r>
          </w:p>
        </w:tc>
      </w:tr>
      <w:tr w:rsidR="00A5066E" w14:paraId="67ABAC4F" w14:textId="77777777" w:rsidTr="00A5066E">
        <w:trPr>
          <w:trHeight w:val="315"/>
        </w:trPr>
        <w:tc>
          <w:tcPr>
            <w:cnfStyle w:val="001000000000" w:firstRow="0" w:lastRow="0" w:firstColumn="1" w:lastColumn="0" w:oddVBand="0" w:evenVBand="0" w:oddHBand="0" w:evenHBand="0" w:firstRowFirstColumn="0" w:firstRowLastColumn="0" w:lastRowFirstColumn="0" w:lastRowLastColumn="0"/>
            <w:tcW w:w="222" w:type="dxa"/>
          </w:tcPr>
          <w:p w14:paraId="79209E39" w14:textId="77777777" w:rsidR="00A139E7" w:rsidRDefault="00A139E7">
            <w:pPr>
              <w:jc w:val="both"/>
              <w:rPr>
                <w:rFonts w:ascii="Times New Roman" w:hAnsi="Times New Roman" w:cs="Times New Roman"/>
                <w:i/>
                <w:iCs/>
                <w:sz w:val="24"/>
                <w:szCs w:val="24"/>
              </w:rPr>
            </w:pPr>
          </w:p>
        </w:tc>
        <w:tc>
          <w:tcPr>
            <w:tcW w:w="2711" w:type="dxa"/>
            <w:noWrap/>
            <w:hideMark/>
          </w:tcPr>
          <w:p w14:paraId="7362E106"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i/>
                <w:iCs/>
                <w:sz w:val="24"/>
                <w:szCs w:val="24"/>
              </w:rPr>
              <w:t xml:space="preserve">Cyambopogam citrates </w:t>
            </w:r>
          </w:p>
        </w:tc>
        <w:tc>
          <w:tcPr>
            <w:tcW w:w="1600" w:type="dxa"/>
            <w:noWrap/>
            <w:hideMark/>
          </w:tcPr>
          <w:p w14:paraId="335F87CF"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110.9</w:t>
            </w:r>
          </w:p>
        </w:tc>
        <w:tc>
          <w:tcPr>
            <w:tcW w:w="1138" w:type="dxa"/>
            <w:noWrap/>
            <w:hideMark/>
          </w:tcPr>
          <w:p w14:paraId="72E9E7F0"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0.297</w:t>
            </w:r>
          </w:p>
        </w:tc>
        <w:tc>
          <w:tcPr>
            <w:tcW w:w="934" w:type="dxa"/>
            <w:noWrap/>
            <w:hideMark/>
          </w:tcPr>
          <w:p w14:paraId="1273D6EE"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0.45</w:t>
            </w:r>
          </w:p>
        </w:tc>
        <w:tc>
          <w:tcPr>
            <w:tcW w:w="1600" w:type="dxa"/>
            <w:noWrap/>
            <w:hideMark/>
          </w:tcPr>
          <w:p w14:paraId="01091BF1"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0.0582</w:t>
            </w:r>
          </w:p>
        </w:tc>
        <w:tc>
          <w:tcPr>
            <w:tcW w:w="1245" w:type="dxa"/>
            <w:noWrap/>
            <w:hideMark/>
          </w:tcPr>
          <w:p w14:paraId="558197DC"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2.04</w:t>
            </w:r>
          </w:p>
        </w:tc>
      </w:tr>
      <w:tr w:rsidR="00A5066E" w14:paraId="71C2E982" w14:textId="77777777" w:rsidTr="00A506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2" w:type="dxa"/>
            <w:shd w:val="clear" w:color="auto" w:fill="auto"/>
          </w:tcPr>
          <w:p w14:paraId="3FFE52C1" w14:textId="77777777" w:rsidR="00A139E7" w:rsidRDefault="00A139E7">
            <w:pPr>
              <w:jc w:val="both"/>
              <w:rPr>
                <w:rFonts w:ascii="Times New Roman" w:hAnsi="Times New Roman" w:cs="Times New Roman"/>
                <w:i/>
                <w:iCs/>
                <w:sz w:val="24"/>
                <w:szCs w:val="24"/>
              </w:rPr>
            </w:pPr>
          </w:p>
        </w:tc>
        <w:tc>
          <w:tcPr>
            <w:tcW w:w="2711" w:type="dxa"/>
            <w:shd w:val="clear" w:color="auto" w:fill="auto"/>
            <w:noWrap/>
            <w:hideMark/>
          </w:tcPr>
          <w:p w14:paraId="1AB979DA"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i/>
                <w:iCs/>
                <w:sz w:val="24"/>
                <w:szCs w:val="24"/>
              </w:rPr>
              <w:t xml:space="preserve">Conchlospermum tinctorium </w:t>
            </w:r>
          </w:p>
        </w:tc>
        <w:tc>
          <w:tcPr>
            <w:tcW w:w="1600" w:type="dxa"/>
            <w:shd w:val="clear" w:color="auto" w:fill="auto"/>
            <w:noWrap/>
            <w:hideMark/>
          </w:tcPr>
          <w:p w14:paraId="58845B76"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66.22</w:t>
            </w:r>
          </w:p>
        </w:tc>
        <w:tc>
          <w:tcPr>
            <w:tcW w:w="1138" w:type="dxa"/>
            <w:shd w:val="clear" w:color="auto" w:fill="auto"/>
            <w:noWrap/>
            <w:hideMark/>
          </w:tcPr>
          <w:p w14:paraId="68B5B1B4"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0.179</w:t>
            </w:r>
          </w:p>
        </w:tc>
        <w:tc>
          <w:tcPr>
            <w:tcW w:w="934" w:type="dxa"/>
            <w:shd w:val="clear" w:color="auto" w:fill="auto"/>
            <w:noWrap/>
            <w:hideMark/>
          </w:tcPr>
          <w:p w14:paraId="1D6F3F8D"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0.241</w:t>
            </w:r>
          </w:p>
        </w:tc>
        <w:tc>
          <w:tcPr>
            <w:tcW w:w="1600" w:type="dxa"/>
            <w:shd w:val="clear" w:color="auto" w:fill="auto"/>
            <w:noWrap/>
            <w:hideMark/>
          </w:tcPr>
          <w:p w14:paraId="4FE5D30C"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0.0315</w:t>
            </w:r>
          </w:p>
        </w:tc>
        <w:tc>
          <w:tcPr>
            <w:tcW w:w="1245" w:type="dxa"/>
            <w:shd w:val="clear" w:color="auto" w:fill="auto"/>
            <w:noWrap/>
            <w:hideMark/>
          </w:tcPr>
          <w:p w14:paraId="3EDE507F"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1.10</w:t>
            </w:r>
          </w:p>
        </w:tc>
      </w:tr>
      <w:tr w:rsidR="00A5066E" w14:paraId="15CD33A7" w14:textId="77777777" w:rsidTr="00A5066E">
        <w:trPr>
          <w:trHeight w:val="315"/>
        </w:trPr>
        <w:tc>
          <w:tcPr>
            <w:cnfStyle w:val="001000000000" w:firstRow="0" w:lastRow="0" w:firstColumn="1" w:lastColumn="0" w:oddVBand="0" w:evenVBand="0" w:oddHBand="0" w:evenHBand="0" w:firstRowFirstColumn="0" w:firstRowLastColumn="0" w:lastRowFirstColumn="0" w:lastRowLastColumn="0"/>
            <w:tcW w:w="222" w:type="dxa"/>
          </w:tcPr>
          <w:p w14:paraId="5D85041B" w14:textId="77777777" w:rsidR="00A139E7" w:rsidRDefault="00A139E7">
            <w:pPr>
              <w:jc w:val="both"/>
              <w:rPr>
                <w:rFonts w:ascii="Times New Roman" w:hAnsi="Times New Roman" w:cs="Times New Roman"/>
                <w:i/>
                <w:iCs/>
                <w:sz w:val="24"/>
                <w:szCs w:val="24"/>
              </w:rPr>
            </w:pPr>
          </w:p>
        </w:tc>
        <w:tc>
          <w:tcPr>
            <w:tcW w:w="2711" w:type="dxa"/>
            <w:noWrap/>
            <w:hideMark/>
          </w:tcPr>
          <w:p w14:paraId="52FB5E98"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i/>
                <w:iCs/>
                <w:sz w:val="24"/>
                <w:szCs w:val="24"/>
              </w:rPr>
              <w:t xml:space="preserve">Bauhinia thonnigii </w:t>
            </w:r>
          </w:p>
        </w:tc>
        <w:tc>
          <w:tcPr>
            <w:tcW w:w="1600" w:type="dxa"/>
            <w:noWrap/>
            <w:hideMark/>
          </w:tcPr>
          <w:p w14:paraId="1068BE72"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96.21</w:t>
            </w:r>
          </w:p>
        </w:tc>
        <w:tc>
          <w:tcPr>
            <w:tcW w:w="1138" w:type="dxa"/>
            <w:noWrap/>
            <w:hideMark/>
          </w:tcPr>
          <w:p w14:paraId="1D5ECAFF"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0.260</w:t>
            </w:r>
          </w:p>
        </w:tc>
        <w:tc>
          <w:tcPr>
            <w:tcW w:w="934" w:type="dxa"/>
            <w:noWrap/>
            <w:hideMark/>
          </w:tcPr>
          <w:p w14:paraId="589E5939"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0.357</w:t>
            </w:r>
          </w:p>
        </w:tc>
        <w:tc>
          <w:tcPr>
            <w:tcW w:w="1600" w:type="dxa"/>
            <w:noWrap/>
            <w:hideMark/>
          </w:tcPr>
          <w:p w14:paraId="4DD1CF93"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0.045</w:t>
            </w:r>
          </w:p>
        </w:tc>
        <w:tc>
          <w:tcPr>
            <w:tcW w:w="1245" w:type="dxa"/>
            <w:noWrap/>
            <w:hideMark/>
          </w:tcPr>
          <w:p w14:paraId="05151B83"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1.58</w:t>
            </w:r>
          </w:p>
        </w:tc>
      </w:tr>
      <w:tr w:rsidR="00A5066E" w14:paraId="558D2DDC" w14:textId="77777777" w:rsidTr="00A506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2" w:type="dxa"/>
            <w:shd w:val="clear" w:color="auto" w:fill="auto"/>
          </w:tcPr>
          <w:p w14:paraId="7C4356F2" w14:textId="77777777" w:rsidR="00A139E7" w:rsidRDefault="00A139E7">
            <w:pPr>
              <w:jc w:val="both"/>
              <w:rPr>
                <w:rFonts w:ascii="Times New Roman" w:hAnsi="Times New Roman" w:cs="Times New Roman"/>
                <w:i/>
                <w:iCs/>
                <w:sz w:val="24"/>
                <w:szCs w:val="24"/>
              </w:rPr>
            </w:pPr>
          </w:p>
        </w:tc>
        <w:tc>
          <w:tcPr>
            <w:tcW w:w="2711" w:type="dxa"/>
            <w:shd w:val="clear" w:color="auto" w:fill="auto"/>
            <w:noWrap/>
            <w:hideMark/>
          </w:tcPr>
          <w:p w14:paraId="3E6B747B"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i/>
                <w:iCs/>
                <w:sz w:val="24"/>
                <w:szCs w:val="24"/>
              </w:rPr>
              <w:t xml:space="preserve">Anogeisus Leocarpus </w:t>
            </w:r>
          </w:p>
        </w:tc>
        <w:tc>
          <w:tcPr>
            <w:tcW w:w="1600" w:type="dxa"/>
            <w:shd w:val="clear" w:color="auto" w:fill="auto"/>
            <w:noWrap/>
            <w:hideMark/>
          </w:tcPr>
          <w:p w14:paraId="3B60622F"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56.12</w:t>
            </w:r>
          </w:p>
        </w:tc>
        <w:tc>
          <w:tcPr>
            <w:tcW w:w="1138" w:type="dxa"/>
            <w:shd w:val="clear" w:color="auto" w:fill="auto"/>
            <w:noWrap/>
            <w:hideMark/>
          </w:tcPr>
          <w:p w14:paraId="7BA37432"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0.151</w:t>
            </w:r>
          </w:p>
        </w:tc>
        <w:tc>
          <w:tcPr>
            <w:tcW w:w="934" w:type="dxa"/>
            <w:shd w:val="clear" w:color="auto" w:fill="auto"/>
            <w:noWrap/>
            <w:hideMark/>
          </w:tcPr>
          <w:p w14:paraId="48AD9B2C"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0.189</w:t>
            </w:r>
          </w:p>
        </w:tc>
        <w:tc>
          <w:tcPr>
            <w:tcW w:w="1600" w:type="dxa"/>
            <w:shd w:val="clear" w:color="auto" w:fill="auto"/>
            <w:noWrap/>
            <w:hideMark/>
          </w:tcPr>
          <w:p w14:paraId="4726CE4F"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0.024</w:t>
            </w:r>
          </w:p>
        </w:tc>
        <w:tc>
          <w:tcPr>
            <w:tcW w:w="1245" w:type="dxa"/>
            <w:shd w:val="clear" w:color="auto" w:fill="auto"/>
            <w:noWrap/>
            <w:hideMark/>
          </w:tcPr>
          <w:p w14:paraId="36C5990C"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8.40</w:t>
            </w:r>
          </w:p>
        </w:tc>
      </w:tr>
      <w:tr w:rsidR="00A5066E" w14:paraId="36F33F7C" w14:textId="77777777" w:rsidTr="00A5066E">
        <w:trPr>
          <w:trHeight w:val="315"/>
        </w:trPr>
        <w:tc>
          <w:tcPr>
            <w:cnfStyle w:val="001000000000" w:firstRow="0" w:lastRow="0" w:firstColumn="1" w:lastColumn="0" w:oddVBand="0" w:evenVBand="0" w:oddHBand="0" w:evenHBand="0" w:firstRowFirstColumn="0" w:firstRowLastColumn="0" w:lastRowFirstColumn="0" w:lastRowLastColumn="0"/>
            <w:tcW w:w="222" w:type="dxa"/>
          </w:tcPr>
          <w:p w14:paraId="24253C39" w14:textId="77777777" w:rsidR="00A139E7" w:rsidRDefault="00A139E7">
            <w:pPr>
              <w:jc w:val="both"/>
              <w:rPr>
                <w:rFonts w:ascii="Times New Roman" w:hAnsi="Times New Roman" w:cs="Times New Roman"/>
                <w:i/>
                <w:iCs/>
                <w:sz w:val="24"/>
                <w:szCs w:val="24"/>
              </w:rPr>
            </w:pPr>
          </w:p>
        </w:tc>
        <w:tc>
          <w:tcPr>
            <w:tcW w:w="2711" w:type="dxa"/>
            <w:noWrap/>
            <w:hideMark/>
          </w:tcPr>
          <w:p w14:paraId="43840E61"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i/>
                <w:iCs/>
                <w:sz w:val="24"/>
                <w:szCs w:val="24"/>
              </w:rPr>
              <w:t xml:space="preserve">Chrozophora senegalensis </w:t>
            </w:r>
          </w:p>
        </w:tc>
        <w:tc>
          <w:tcPr>
            <w:tcW w:w="1600" w:type="dxa"/>
            <w:noWrap/>
            <w:hideMark/>
          </w:tcPr>
          <w:p w14:paraId="3C287781"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67.96</w:t>
            </w:r>
          </w:p>
        </w:tc>
        <w:tc>
          <w:tcPr>
            <w:tcW w:w="1138" w:type="dxa"/>
            <w:noWrap/>
            <w:hideMark/>
          </w:tcPr>
          <w:p w14:paraId="777D68A6"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0.184</w:t>
            </w:r>
          </w:p>
        </w:tc>
        <w:tc>
          <w:tcPr>
            <w:tcW w:w="934" w:type="dxa"/>
            <w:noWrap/>
            <w:hideMark/>
          </w:tcPr>
          <w:p w14:paraId="2124B1E0"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0.241</w:t>
            </w:r>
          </w:p>
        </w:tc>
        <w:tc>
          <w:tcPr>
            <w:tcW w:w="1600" w:type="dxa"/>
            <w:noWrap/>
            <w:hideMark/>
          </w:tcPr>
          <w:p w14:paraId="17C8A4BC"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0.030</w:t>
            </w:r>
          </w:p>
        </w:tc>
        <w:tc>
          <w:tcPr>
            <w:tcW w:w="1245" w:type="dxa"/>
            <w:noWrap/>
            <w:hideMark/>
          </w:tcPr>
          <w:p w14:paraId="07648948"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1.07</w:t>
            </w:r>
          </w:p>
        </w:tc>
      </w:tr>
      <w:tr w:rsidR="00A5066E" w14:paraId="09A0F901" w14:textId="77777777" w:rsidTr="00A506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2" w:type="dxa"/>
            <w:shd w:val="clear" w:color="auto" w:fill="auto"/>
          </w:tcPr>
          <w:p w14:paraId="2CD757F5" w14:textId="77777777" w:rsidR="00A139E7" w:rsidRDefault="00A139E7">
            <w:pPr>
              <w:jc w:val="both"/>
              <w:rPr>
                <w:rFonts w:ascii="Times New Roman" w:hAnsi="Times New Roman" w:cs="Times New Roman"/>
                <w:i/>
                <w:iCs/>
                <w:sz w:val="24"/>
                <w:szCs w:val="24"/>
              </w:rPr>
            </w:pPr>
          </w:p>
        </w:tc>
        <w:tc>
          <w:tcPr>
            <w:tcW w:w="2711" w:type="dxa"/>
            <w:shd w:val="clear" w:color="auto" w:fill="auto"/>
            <w:noWrap/>
            <w:hideMark/>
          </w:tcPr>
          <w:p w14:paraId="5C5618A9"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i/>
                <w:iCs/>
                <w:sz w:val="24"/>
                <w:szCs w:val="24"/>
              </w:rPr>
              <w:t>Anacardium occidentale l</w:t>
            </w:r>
          </w:p>
        </w:tc>
        <w:tc>
          <w:tcPr>
            <w:tcW w:w="1600" w:type="dxa"/>
            <w:shd w:val="clear" w:color="auto" w:fill="auto"/>
            <w:noWrap/>
            <w:hideMark/>
          </w:tcPr>
          <w:p w14:paraId="6DFCF03F"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46.25</w:t>
            </w:r>
          </w:p>
        </w:tc>
        <w:tc>
          <w:tcPr>
            <w:tcW w:w="1138" w:type="dxa"/>
            <w:shd w:val="clear" w:color="auto" w:fill="auto"/>
            <w:noWrap/>
            <w:hideMark/>
          </w:tcPr>
          <w:p w14:paraId="1B998D76"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0.125</w:t>
            </w:r>
          </w:p>
        </w:tc>
        <w:tc>
          <w:tcPr>
            <w:tcW w:w="934" w:type="dxa"/>
            <w:shd w:val="clear" w:color="auto" w:fill="auto"/>
            <w:noWrap/>
            <w:hideMark/>
          </w:tcPr>
          <w:p w14:paraId="6CD4A2FC"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0.161</w:t>
            </w:r>
          </w:p>
        </w:tc>
        <w:tc>
          <w:tcPr>
            <w:tcW w:w="1600" w:type="dxa"/>
            <w:shd w:val="clear" w:color="auto" w:fill="auto"/>
            <w:noWrap/>
            <w:hideMark/>
          </w:tcPr>
          <w:p w14:paraId="347D8373"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0.020</w:t>
            </w:r>
          </w:p>
        </w:tc>
        <w:tc>
          <w:tcPr>
            <w:tcW w:w="1245" w:type="dxa"/>
            <w:shd w:val="clear" w:color="auto" w:fill="auto"/>
            <w:noWrap/>
            <w:hideMark/>
          </w:tcPr>
          <w:p w14:paraId="4E28ADD1"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7.00</w:t>
            </w:r>
          </w:p>
        </w:tc>
      </w:tr>
      <w:tr w:rsidR="00A5066E" w14:paraId="4B7F356E" w14:textId="77777777" w:rsidTr="00A5066E">
        <w:trPr>
          <w:trHeight w:val="315"/>
        </w:trPr>
        <w:tc>
          <w:tcPr>
            <w:cnfStyle w:val="001000000000" w:firstRow="0" w:lastRow="0" w:firstColumn="1" w:lastColumn="0" w:oddVBand="0" w:evenVBand="0" w:oddHBand="0" w:evenHBand="0" w:firstRowFirstColumn="0" w:firstRowLastColumn="0" w:lastRowFirstColumn="0" w:lastRowLastColumn="0"/>
            <w:tcW w:w="222" w:type="dxa"/>
          </w:tcPr>
          <w:p w14:paraId="7F7D592D" w14:textId="77777777" w:rsidR="00A139E7" w:rsidRDefault="00A139E7">
            <w:pPr>
              <w:jc w:val="both"/>
              <w:rPr>
                <w:rFonts w:ascii="Times New Roman" w:hAnsi="Times New Roman" w:cs="Times New Roman"/>
                <w:i/>
                <w:iCs/>
                <w:sz w:val="24"/>
                <w:szCs w:val="24"/>
              </w:rPr>
            </w:pPr>
          </w:p>
        </w:tc>
        <w:tc>
          <w:tcPr>
            <w:tcW w:w="2711" w:type="dxa"/>
            <w:noWrap/>
            <w:hideMark/>
          </w:tcPr>
          <w:p w14:paraId="06D30DEF"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i/>
                <w:iCs/>
                <w:sz w:val="24"/>
                <w:szCs w:val="24"/>
              </w:rPr>
              <w:t xml:space="preserve">Citrus aurantifollia </w:t>
            </w:r>
          </w:p>
        </w:tc>
        <w:tc>
          <w:tcPr>
            <w:tcW w:w="1600" w:type="dxa"/>
            <w:noWrap/>
            <w:hideMark/>
          </w:tcPr>
          <w:p w14:paraId="69CA4397"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69.75</w:t>
            </w:r>
          </w:p>
        </w:tc>
        <w:tc>
          <w:tcPr>
            <w:tcW w:w="1138" w:type="dxa"/>
            <w:noWrap/>
            <w:hideMark/>
          </w:tcPr>
          <w:p w14:paraId="0F8FF9C9"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0.188</w:t>
            </w:r>
          </w:p>
        </w:tc>
        <w:tc>
          <w:tcPr>
            <w:tcW w:w="934" w:type="dxa"/>
            <w:noWrap/>
            <w:hideMark/>
          </w:tcPr>
          <w:p w14:paraId="216E4626"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0.238</w:t>
            </w:r>
          </w:p>
        </w:tc>
        <w:tc>
          <w:tcPr>
            <w:tcW w:w="1600" w:type="dxa"/>
            <w:noWrap/>
            <w:hideMark/>
          </w:tcPr>
          <w:p w14:paraId="1E85E724"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0.031</w:t>
            </w:r>
          </w:p>
        </w:tc>
        <w:tc>
          <w:tcPr>
            <w:tcW w:w="1245" w:type="dxa"/>
            <w:noWrap/>
            <w:hideMark/>
          </w:tcPr>
          <w:p w14:paraId="1201008F"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1.11</w:t>
            </w:r>
          </w:p>
        </w:tc>
      </w:tr>
      <w:tr w:rsidR="00A5066E" w14:paraId="5641D7E3" w14:textId="77777777" w:rsidTr="00A506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2" w:type="dxa"/>
            <w:shd w:val="clear" w:color="auto" w:fill="auto"/>
          </w:tcPr>
          <w:p w14:paraId="6A31A1BD" w14:textId="77777777" w:rsidR="00A139E7" w:rsidRDefault="00A139E7">
            <w:pPr>
              <w:jc w:val="both"/>
              <w:rPr>
                <w:rFonts w:ascii="Times New Roman" w:hAnsi="Times New Roman" w:cs="Times New Roman"/>
                <w:i/>
                <w:iCs/>
                <w:sz w:val="24"/>
                <w:szCs w:val="24"/>
              </w:rPr>
            </w:pPr>
          </w:p>
        </w:tc>
        <w:tc>
          <w:tcPr>
            <w:tcW w:w="2711" w:type="dxa"/>
            <w:shd w:val="clear" w:color="auto" w:fill="auto"/>
            <w:noWrap/>
            <w:hideMark/>
          </w:tcPr>
          <w:p w14:paraId="0D16B544"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i/>
                <w:iCs/>
                <w:sz w:val="24"/>
                <w:szCs w:val="24"/>
              </w:rPr>
              <w:t xml:space="preserve">Moringa oleifera </w:t>
            </w:r>
          </w:p>
        </w:tc>
        <w:tc>
          <w:tcPr>
            <w:tcW w:w="1600" w:type="dxa"/>
            <w:shd w:val="clear" w:color="auto" w:fill="auto"/>
            <w:noWrap/>
            <w:hideMark/>
          </w:tcPr>
          <w:p w14:paraId="3B34B0DE"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61.16</w:t>
            </w:r>
          </w:p>
        </w:tc>
        <w:tc>
          <w:tcPr>
            <w:tcW w:w="1138" w:type="dxa"/>
            <w:shd w:val="clear" w:color="auto" w:fill="auto"/>
            <w:noWrap/>
            <w:hideMark/>
          </w:tcPr>
          <w:p w14:paraId="6F721335"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0.165</w:t>
            </w:r>
          </w:p>
        </w:tc>
        <w:tc>
          <w:tcPr>
            <w:tcW w:w="934" w:type="dxa"/>
            <w:shd w:val="clear" w:color="auto" w:fill="auto"/>
            <w:noWrap/>
            <w:hideMark/>
          </w:tcPr>
          <w:p w14:paraId="0657BAF0"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0.238</w:t>
            </w:r>
          </w:p>
        </w:tc>
        <w:tc>
          <w:tcPr>
            <w:tcW w:w="1600" w:type="dxa"/>
            <w:shd w:val="clear" w:color="auto" w:fill="auto"/>
            <w:noWrap/>
            <w:hideMark/>
          </w:tcPr>
          <w:p w14:paraId="6EAB4534"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0.030</w:t>
            </w:r>
          </w:p>
        </w:tc>
        <w:tc>
          <w:tcPr>
            <w:tcW w:w="1245" w:type="dxa"/>
            <w:shd w:val="clear" w:color="auto" w:fill="auto"/>
            <w:noWrap/>
            <w:hideMark/>
          </w:tcPr>
          <w:p w14:paraId="3B8AC8B0"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106</w:t>
            </w:r>
          </w:p>
        </w:tc>
      </w:tr>
      <w:tr w:rsidR="00A5066E" w14:paraId="4B422D43" w14:textId="77777777" w:rsidTr="00A5066E">
        <w:trPr>
          <w:trHeight w:val="315"/>
        </w:trPr>
        <w:tc>
          <w:tcPr>
            <w:cnfStyle w:val="001000000000" w:firstRow="0" w:lastRow="0" w:firstColumn="1" w:lastColumn="0" w:oddVBand="0" w:evenVBand="0" w:oddHBand="0" w:evenHBand="0" w:firstRowFirstColumn="0" w:firstRowLastColumn="0" w:lastRowFirstColumn="0" w:lastRowLastColumn="0"/>
            <w:tcW w:w="222" w:type="dxa"/>
          </w:tcPr>
          <w:p w14:paraId="3703F209" w14:textId="77777777" w:rsidR="00A139E7" w:rsidRDefault="00A139E7">
            <w:pPr>
              <w:jc w:val="both"/>
              <w:rPr>
                <w:rFonts w:ascii="Times New Roman" w:hAnsi="Times New Roman" w:cs="Times New Roman"/>
                <w:i/>
                <w:iCs/>
                <w:sz w:val="24"/>
                <w:szCs w:val="24"/>
              </w:rPr>
            </w:pPr>
          </w:p>
        </w:tc>
        <w:tc>
          <w:tcPr>
            <w:tcW w:w="2711" w:type="dxa"/>
            <w:noWrap/>
            <w:hideMark/>
          </w:tcPr>
          <w:p w14:paraId="2D69238E" w14:textId="7081BDE3"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i/>
                <w:iCs/>
                <w:sz w:val="24"/>
                <w:szCs w:val="24"/>
              </w:rPr>
              <w:t xml:space="preserve">Psidium </w:t>
            </w:r>
            <w:proofErr w:type="gramStart"/>
            <w:r>
              <w:rPr>
                <w:rFonts w:ascii="Times New Roman" w:hAnsi="Times New Roman" w:cs="Times New Roman"/>
                <w:i/>
                <w:iCs/>
                <w:sz w:val="24"/>
                <w:szCs w:val="24"/>
              </w:rPr>
              <w:t>guajava.i</w:t>
            </w:r>
            <w:proofErr w:type="gramEnd"/>
            <w:r>
              <w:rPr>
                <w:rFonts w:ascii="Times New Roman" w:hAnsi="Times New Roman" w:cs="Times New Roman"/>
                <w:i/>
                <w:iCs/>
                <w:sz w:val="24"/>
                <w:szCs w:val="24"/>
              </w:rPr>
              <w:t xml:space="preserve"> </w:t>
            </w:r>
          </w:p>
        </w:tc>
        <w:tc>
          <w:tcPr>
            <w:tcW w:w="1600" w:type="dxa"/>
            <w:noWrap/>
            <w:hideMark/>
          </w:tcPr>
          <w:p w14:paraId="3585C1B9"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75.15</w:t>
            </w:r>
          </w:p>
        </w:tc>
        <w:tc>
          <w:tcPr>
            <w:tcW w:w="1138" w:type="dxa"/>
            <w:noWrap/>
            <w:hideMark/>
          </w:tcPr>
          <w:p w14:paraId="6765A674"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0.203</w:t>
            </w:r>
          </w:p>
        </w:tc>
        <w:tc>
          <w:tcPr>
            <w:tcW w:w="934" w:type="dxa"/>
            <w:noWrap/>
            <w:hideMark/>
          </w:tcPr>
          <w:p w14:paraId="41AF9E96"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0.323</w:t>
            </w:r>
          </w:p>
        </w:tc>
        <w:tc>
          <w:tcPr>
            <w:tcW w:w="1600" w:type="dxa"/>
            <w:noWrap/>
            <w:hideMark/>
          </w:tcPr>
          <w:p w14:paraId="0963B04B"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0.038</w:t>
            </w:r>
          </w:p>
        </w:tc>
        <w:tc>
          <w:tcPr>
            <w:tcW w:w="1245" w:type="dxa"/>
            <w:noWrap/>
            <w:hideMark/>
          </w:tcPr>
          <w:p w14:paraId="506EF1E1"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1.33</w:t>
            </w:r>
          </w:p>
        </w:tc>
      </w:tr>
      <w:tr w:rsidR="00A5066E" w14:paraId="4100CFE1" w14:textId="77777777" w:rsidTr="00A506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2" w:type="dxa"/>
            <w:shd w:val="clear" w:color="auto" w:fill="auto"/>
          </w:tcPr>
          <w:p w14:paraId="44CF4C17" w14:textId="77777777" w:rsidR="00A139E7" w:rsidRDefault="00A139E7">
            <w:pPr>
              <w:jc w:val="both"/>
              <w:rPr>
                <w:rFonts w:ascii="Times New Roman" w:hAnsi="Times New Roman" w:cs="Times New Roman"/>
                <w:i/>
                <w:iCs/>
                <w:sz w:val="24"/>
                <w:szCs w:val="24"/>
              </w:rPr>
            </w:pPr>
          </w:p>
        </w:tc>
        <w:tc>
          <w:tcPr>
            <w:tcW w:w="2711" w:type="dxa"/>
            <w:shd w:val="clear" w:color="auto" w:fill="auto"/>
            <w:noWrap/>
            <w:hideMark/>
          </w:tcPr>
          <w:p w14:paraId="5FA6E5A5"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i/>
                <w:iCs/>
                <w:sz w:val="24"/>
                <w:szCs w:val="24"/>
              </w:rPr>
              <w:t xml:space="preserve">Mangifera indica </w:t>
            </w:r>
          </w:p>
        </w:tc>
        <w:tc>
          <w:tcPr>
            <w:tcW w:w="1600" w:type="dxa"/>
            <w:shd w:val="clear" w:color="auto" w:fill="auto"/>
            <w:noWrap/>
            <w:hideMark/>
          </w:tcPr>
          <w:p w14:paraId="20C4DC3C"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65.97</w:t>
            </w:r>
          </w:p>
        </w:tc>
        <w:tc>
          <w:tcPr>
            <w:tcW w:w="1138" w:type="dxa"/>
            <w:shd w:val="clear" w:color="auto" w:fill="auto"/>
            <w:noWrap/>
            <w:hideMark/>
          </w:tcPr>
          <w:p w14:paraId="3B41B5DA"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0.178</w:t>
            </w:r>
          </w:p>
        </w:tc>
        <w:tc>
          <w:tcPr>
            <w:tcW w:w="934" w:type="dxa"/>
            <w:shd w:val="clear" w:color="auto" w:fill="auto"/>
            <w:noWrap/>
            <w:hideMark/>
          </w:tcPr>
          <w:p w14:paraId="62EA2DAE"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0.260</w:t>
            </w:r>
          </w:p>
        </w:tc>
        <w:tc>
          <w:tcPr>
            <w:tcW w:w="1600" w:type="dxa"/>
            <w:shd w:val="clear" w:color="auto" w:fill="auto"/>
            <w:noWrap/>
            <w:hideMark/>
          </w:tcPr>
          <w:p w14:paraId="4CE762F9"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0.032</w:t>
            </w:r>
          </w:p>
        </w:tc>
        <w:tc>
          <w:tcPr>
            <w:tcW w:w="1245" w:type="dxa"/>
            <w:shd w:val="clear" w:color="auto" w:fill="auto"/>
            <w:noWrap/>
            <w:hideMark/>
          </w:tcPr>
          <w:p w14:paraId="63CCC079"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1.14</w:t>
            </w:r>
          </w:p>
        </w:tc>
      </w:tr>
      <w:tr w:rsidR="00A5066E" w14:paraId="5EB44BA2" w14:textId="77777777" w:rsidTr="00A5066E">
        <w:trPr>
          <w:trHeight w:val="315"/>
        </w:trPr>
        <w:tc>
          <w:tcPr>
            <w:cnfStyle w:val="001000000000" w:firstRow="0" w:lastRow="0" w:firstColumn="1" w:lastColumn="0" w:oddVBand="0" w:evenVBand="0" w:oddHBand="0" w:evenHBand="0" w:firstRowFirstColumn="0" w:firstRowLastColumn="0" w:lastRowFirstColumn="0" w:lastRowLastColumn="0"/>
            <w:tcW w:w="222" w:type="dxa"/>
          </w:tcPr>
          <w:p w14:paraId="5733B01F" w14:textId="77777777" w:rsidR="00A139E7" w:rsidRDefault="00A139E7">
            <w:pPr>
              <w:jc w:val="both"/>
              <w:rPr>
                <w:rFonts w:ascii="Times New Roman" w:hAnsi="Times New Roman" w:cs="Times New Roman"/>
                <w:i/>
                <w:iCs/>
                <w:sz w:val="24"/>
                <w:szCs w:val="24"/>
              </w:rPr>
            </w:pPr>
          </w:p>
        </w:tc>
        <w:tc>
          <w:tcPr>
            <w:tcW w:w="2711" w:type="dxa"/>
            <w:noWrap/>
            <w:hideMark/>
          </w:tcPr>
          <w:p w14:paraId="74F876BE"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i/>
                <w:iCs/>
                <w:sz w:val="24"/>
                <w:szCs w:val="24"/>
              </w:rPr>
              <w:t xml:space="preserve">Ficus sycomorus </w:t>
            </w:r>
          </w:p>
        </w:tc>
        <w:tc>
          <w:tcPr>
            <w:tcW w:w="1600" w:type="dxa"/>
            <w:noWrap/>
            <w:hideMark/>
          </w:tcPr>
          <w:p w14:paraId="7AF03CEC"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70.45</w:t>
            </w:r>
          </w:p>
        </w:tc>
        <w:tc>
          <w:tcPr>
            <w:tcW w:w="1138" w:type="dxa"/>
            <w:noWrap/>
            <w:hideMark/>
          </w:tcPr>
          <w:p w14:paraId="6D5E2B22"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0.190</w:t>
            </w:r>
          </w:p>
        </w:tc>
        <w:tc>
          <w:tcPr>
            <w:tcW w:w="934" w:type="dxa"/>
            <w:noWrap/>
            <w:hideMark/>
          </w:tcPr>
          <w:p w14:paraId="50A9ABDD"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0.261</w:t>
            </w:r>
          </w:p>
        </w:tc>
        <w:tc>
          <w:tcPr>
            <w:tcW w:w="1600" w:type="dxa"/>
            <w:noWrap/>
            <w:hideMark/>
          </w:tcPr>
          <w:p w14:paraId="18332883"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0.033</w:t>
            </w:r>
          </w:p>
        </w:tc>
        <w:tc>
          <w:tcPr>
            <w:tcW w:w="1245" w:type="dxa"/>
            <w:noWrap/>
            <w:hideMark/>
          </w:tcPr>
          <w:p w14:paraId="7DA5DA4A"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1.16</w:t>
            </w:r>
          </w:p>
        </w:tc>
      </w:tr>
      <w:tr w:rsidR="00A5066E" w14:paraId="35237D4F" w14:textId="77777777" w:rsidTr="00A506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2" w:type="dxa"/>
            <w:shd w:val="clear" w:color="auto" w:fill="auto"/>
          </w:tcPr>
          <w:p w14:paraId="45C65E58" w14:textId="77777777" w:rsidR="00A139E7" w:rsidRDefault="00A139E7">
            <w:pPr>
              <w:jc w:val="both"/>
              <w:rPr>
                <w:rFonts w:ascii="Times New Roman" w:hAnsi="Times New Roman" w:cs="Times New Roman"/>
                <w:i/>
                <w:iCs/>
                <w:sz w:val="24"/>
                <w:szCs w:val="24"/>
              </w:rPr>
            </w:pPr>
          </w:p>
        </w:tc>
        <w:tc>
          <w:tcPr>
            <w:tcW w:w="2711" w:type="dxa"/>
            <w:shd w:val="clear" w:color="auto" w:fill="auto"/>
            <w:noWrap/>
            <w:hideMark/>
          </w:tcPr>
          <w:p w14:paraId="661E1D4C"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i/>
                <w:iCs/>
                <w:sz w:val="24"/>
                <w:szCs w:val="24"/>
              </w:rPr>
              <w:t xml:space="preserve">Boswellia dalzielii </w:t>
            </w:r>
          </w:p>
        </w:tc>
        <w:tc>
          <w:tcPr>
            <w:tcW w:w="1600" w:type="dxa"/>
            <w:shd w:val="clear" w:color="auto" w:fill="auto"/>
            <w:noWrap/>
            <w:hideMark/>
          </w:tcPr>
          <w:p w14:paraId="2C56E9D1"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58.95</w:t>
            </w:r>
          </w:p>
        </w:tc>
        <w:tc>
          <w:tcPr>
            <w:tcW w:w="1138" w:type="dxa"/>
            <w:shd w:val="clear" w:color="auto" w:fill="auto"/>
            <w:noWrap/>
            <w:hideMark/>
          </w:tcPr>
          <w:p w14:paraId="1D54BE69"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0.159</w:t>
            </w:r>
          </w:p>
        </w:tc>
        <w:tc>
          <w:tcPr>
            <w:tcW w:w="934" w:type="dxa"/>
            <w:shd w:val="clear" w:color="auto" w:fill="auto"/>
            <w:noWrap/>
            <w:hideMark/>
          </w:tcPr>
          <w:p w14:paraId="5719808F"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0.218</w:t>
            </w:r>
          </w:p>
        </w:tc>
        <w:tc>
          <w:tcPr>
            <w:tcW w:w="1600" w:type="dxa"/>
            <w:shd w:val="clear" w:color="auto" w:fill="auto"/>
            <w:noWrap/>
            <w:hideMark/>
          </w:tcPr>
          <w:p w14:paraId="0865D38E"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0.027</w:t>
            </w:r>
          </w:p>
        </w:tc>
        <w:tc>
          <w:tcPr>
            <w:tcW w:w="1245" w:type="dxa"/>
            <w:shd w:val="clear" w:color="auto" w:fill="auto"/>
            <w:noWrap/>
            <w:hideMark/>
          </w:tcPr>
          <w:p w14:paraId="4571ADC0"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9.49</w:t>
            </w:r>
          </w:p>
        </w:tc>
      </w:tr>
      <w:tr w:rsidR="00A5066E" w14:paraId="69BAFA8A" w14:textId="77777777" w:rsidTr="00A5066E">
        <w:trPr>
          <w:trHeight w:val="315"/>
        </w:trPr>
        <w:tc>
          <w:tcPr>
            <w:cnfStyle w:val="001000000000" w:firstRow="0" w:lastRow="0" w:firstColumn="1" w:lastColumn="0" w:oddVBand="0" w:evenVBand="0" w:oddHBand="0" w:evenHBand="0" w:firstRowFirstColumn="0" w:firstRowLastColumn="0" w:lastRowFirstColumn="0" w:lastRowLastColumn="0"/>
            <w:tcW w:w="222" w:type="dxa"/>
          </w:tcPr>
          <w:p w14:paraId="2D8B2262" w14:textId="77777777" w:rsidR="00A139E7" w:rsidRDefault="00A139E7">
            <w:pPr>
              <w:jc w:val="both"/>
              <w:rPr>
                <w:rFonts w:ascii="Times New Roman" w:hAnsi="Times New Roman" w:cs="Times New Roman"/>
                <w:i/>
                <w:iCs/>
                <w:sz w:val="24"/>
                <w:szCs w:val="24"/>
              </w:rPr>
            </w:pPr>
          </w:p>
        </w:tc>
        <w:tc>
          <w:tcPr>
            <w:tcW w:w="2711" w:type="dxa"/>
            <w:noWrap/>
            <w:hideMark/>
          </w:tcPr>
          <w:p w14:paraId="4DB2C58B"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i/>
                <w:iCs/>
                <w:sz w:val="24"/>
                <w:szCs w:val="24"/>
              </w:rPr>
              <w:t xml:space="preserve">Ziziphus mauritania </w:t>
            </w:r>
          </w:p>
        </w:tc>
        <w:tc>
          <w:tcPr>
            <w:tcW w:w="1600" w:type="dxa"/>
            <w:noWrap/>
            <w:hideMark/>
          </w:tcPr>
          <w:p w14:paraId="5E514B52"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54.65</w:t>
            </w:r>
          </w:p>
        </w:tc>
        <w:tc>
          <w:tcPr>
            <w:tcW w:w="1138" w:type="dxa"/>
            <w:noWrap/>
            <w:hideMark/>
          </w:tcPr>
          <w:p w14:paraId="6FC38338"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0.148</w:t>
            </w:r>
          </w:p>
        </w:tc>
        <w:tc>
          <w:tcPr>
            <w:tcW w:w="934" w:type="dxa"/>
            <w:noWrap/>
            <w:hideMark/>
          </w:tcPr>
          <w:p w14:paraId="3A8DF3E7"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0.183</w:t>
            </w:r>
          </w:p>
        </w:tc>
        <w:tc>
          <w:tcPr>
            <w:tcW w:w="1600" w:type="dxa"/>
            <w:noWrap/>
            <w:hideMark/>
          </w:tcPr>
          <w:p w14:paraId="72D2C8CB"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0.023</w:t>
            </w:r>
          </w:p>
        </w:tc>
        <w:tc>
          <w:tcPr>
            <w:tcW w:w="1245" w:type="dxa"/>
            <w:noWrap/>
            <w:hideMark/>
          </w:tcPr>
          <w:p w14:paraId="1B6E18D2"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8.29</w:t>
            </w:r>
          </w:p>
        </w:tc>
      </w:tr>
      <w:tr w:rsidR="00A5066E" w14:paraId="7636453A" w14:textId="77777777" w:rsidTr="00A506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2" w:type="dxa"/>
            <w:shd w:val="clear" w:color="auto" w:fill="auto"/>
          </w:tcPr>
          <w:p w14:paraId="452A808F" w14:textId="77777777" w:rsidR="00A139E7" w:rsidRDefault="00A139E7">
            <w:pPr>
              <w:jc w:val="both"/>
              <w:rPr>
                <w:rFonts w:ascii="Times New Roman" w:hAnsi="Times New Roman" w:cs="Times New Roman"/>
                <w:i/>
                <w:iCs/>
                <w:sz w:val="24"/>
                <w:szCs w:val="24"/>
              </w:rPr>
            </w:pPr>
          </w:p>
        </w:tc>
        <w:tc>
          <w:tcPr>
            <w:tcW w:w="2711" w:type="dxa"/>
            <w:shd w:val="clear" w:color="auto" w:fill="auto"/>
            <w:noWrap/>
            <w:hideMark/>
          </w:tcPr>
          <w:p w14:paraId="0A92D488"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i/>
                <w:iCs/>
                <w:sz w:val="24"/>
                <w:szCs w:val="24"/>
              </w:rPr>
              <w:t xml:space="preserve">Annona senegalensis </w:t>
            </w:r>
          </w:p>
        </w:tc>
        <w:tc>
          <w:tcPr>
            <w:tcW w:w="1600" w:type="dxa"/>
            <w:shd w:val="clear" w:color="auto" w:fill="auto"/>
            <w:noWrap/>
            <w:hideMark/>
          </w:tcPr>
          <w:p w14:paraId="3DF00C12"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64.41</w:t>
            </w:r>
          </w:p>
        </w:tc>
        <w:tc>
          <w:tcPr>
            <w:tcW w:w="1138" w:type="dxa"/>
            <w:shd w:val="clear" w:color="auto" w:fill="auto"/>
            <w:noWrap/>
            <w:hideMark/>
          </w:tcPr>
          <w:p w14:paraId="3D0BDDE3"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0.174</w:t>
            </w:r>
          </w:p>
        </w:tc>
        <w:tc>
          <w:tcPr>
            <w:tcW w:w="934" w:type="dxa"/>
            <w:shd w:val="clear" w:color="auto" w:fill="auto"/>
            <w:noWrap/>
            <w:hideMark/>
          </w:tcPr>
          <w:p w14:paraId="0B4C3505"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0.205</w:t>
            </w:r>
          </w:p>
        </w:tc>
        <w:tc>
          <w:tcPr>
            <w:tcW w:w="1600" w:type="dxa"/>
            <w:shd w:val="clear" w:color="auto" w:fill="auto"/>
            <w:noWrap/>
            <w:hideMark/>
          </w:tcPr>
          <w:p w14:paraId="059AB558"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0.027</w:t>
            </w:r>
          </w:p>
        </w:tc>
        <w:tc>
          <w:tcPr>
            <w:tcW w:w="1245" w:type="dxa"/>
            <w:shd w:val="clear" w:color="auto" w:fill="auto"/>
            <w:noWrap/>
            <w:hideMark/>
          </w:tcPr>
          <w:p w14:paraId="1B2BB11C"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9.52</w:t>
            </w:r>
          </w:p>
        </w:tc>
      </w:tr>
      <w:tr w:rsidR="00A5066E" w14:paraId="46BACCFE" w14:textId="77777777" w:rsidTr="00A5066E">
        <w:trPr>
          <w:trHeight w:val="315"/>
        </w:trPr>
        <w:tc>
          <w:tcPr>
            <w:cnfStyle w:val="001000000000" w:firstRow="0" w:lastRow="0" w:firstColumn="1" w:lastColumn="0" w:oddVBand="0" w:evenVBand="0" w:oddHBand="0" w:evenHBand="0" w:firstRowFirstColumn="0" w:firstRowLastColumn="0" w:lastRowFirstColumn="0" w:lastRowLastColumn="0"/>
            <w:tcW w:w="222" w:type="dxa"/>
          </w:tcPr>
          <w:p w14:paraId="1B0ABBE8" w14:textId="77777777" w:rsidR="00A139E7" w:rsidRDefault="00A139E7">
            <w:pPr>
              <w:jc w:val="both"/>
              <w:rPr>
                <w:rFonts w:ascii="Times New Roman" w:hAnsi="Times New Roman" w:cs="Times New Roman"/>
                <w:i/>
                <w:iCs/>
                <w:sz w:val="24"/>
                <w:szCs w:val="24"/>
              </w:rPr>
            </w:pPr>
          </w:p>
        </w:tc>
        <w:tc>
          <w:tcPr>
            <w:tcW w:w="2711" w:type="dxa"/>
            <w:noWrap/>
            <w:hideMark/>
          </w:tcPr>
          <w:p w14:paraId="05D7743F"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i/>
                <w:iCs/>
                <w:sz w:val="24"/>
                <w:szCs w:val="24"/>
              </w:rPr>
              <w:t xml:space="preserve">Guiera senegalensis </w:t>
            </w:r>
          </w:p>
        </w:tc>
        <w:tc>
          <w:tcPr>
            <w:tcW w:w="1600" w:type="dxa"/>
            <w:noWrap/>
            <w:hideMark/>
          </w:tcPr>
          <w:p w14:paraId="35935ADF"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74.05</w:t>
            </w:r>
          </w:p>
        </w:tc>
        <w:tc>
          <w:tcPr>
            <w:tcW w:w="1138" w:type="dxa"/>
            <w:noWrap/>
            <w:hideMark/>
          </w:tcPr>
          <w:p w14:paraId="7111E983"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0.200</w:t>
            </w:r>
          </w:p>
        </w:tc>
        <w:tc>
          <w:tcPr>
            <w:tcW w:w="934" w:type="dxa"/>
            <w:noWrap/>
            <w:hideMark/>
          </w:tcPr>
          <w:p w14:paraId="573831E3"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0.262</w:t>
            </w:r>
          </w:p>
        </w:tc>
        <w:tc>
          <w:tcPr>
            <w:tcW w:w="1600" w:type="dxa"/>
            <w:noWrap/>
            <w:hideMark/>
          </w:tcPr>
          <w:p w14:paraId="21DEAF81"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0.034</w:t>
            </w:r>
          </w:p>
        </w:tc>
        <w:tc>
          <w:tcPr>
            <w:tcW w:w="1245" w:type="dxa"/>
            <w:noWrap/>
            <w:hideMark/>
          </w:tcPr>
          <w:p w14:paraId="76FF99C3"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1.19</w:t>
            </w:r>
          </w:p>
        </w:tc>
      </w:tr>
      <w:tr w:rsidR="00A5066E" w14:paraId="627706DB" w14:textId="77777777" w:rsidTr="00A506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2" w:type="dxa"/>
            <w:shd w:val="clear" w:color="auto" w:fill="auto"/>
          </w:tcPr>
          <w:p w14:paraId="07570F8F" w14:textId="77777777" w:rsidR="00A139E7" w:rsidRDefault="00A139E7">
            <w:pPr>
              <w:jc w:val="both"/>
              <w:rPr>
                <w:rFonts w:ascii="Times New Roman" w:hAnsi="Times New Roman" w:cs="Times New Roman"/>
                <w:i/>
                <w:iCs/>
                <w:sz w:val="24"/>
                <w:szCs w:val="24"/>
              </w:rPr>
            </w:pPr>
          </w:p>
        </w:tc>
        <w:tc>
          <w:tcPr>
            <w:tcW w:w="2711" w:type="dxa"/>
            <w:shd w:val="clear" w:color="auto" w:fill="auto"/>
            <w:noWrap/>
            <w:hideMark/>
          </w:tcPr>
          <w:p w14:paraId="31FC87EA"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i/>
                <w:iCs/>
                <w:sz w:val="24"/>
                <w:szCs w:val="24"/>
              </w:rPr>
              <w:t xml:space="preserve">Carica papaya </w:t>
            </w:r>
          </w:p>
        </w:tc>
        <w:tc>
          <w:tcPr>
            <w:tcW w:w="1600" w:type="dxa"/>
            <w:shd w:val="clear" w:color="auto" w:fill="auto"/>
            <w:noWrap/>
            <w:hideMark/>
          </w:tcPr>
          <w:p w14:paraId="3FF6E0DE"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69.30</w:t>
            </w:r>
          </w:p>
        </w:tc>
        <w:tc>
          <w:tcPr>
            <w:tcW w:w="1138" w:type="dxa"/>
            <w:shd w:val="clear" w:color="auto" w:fill="auto"/>
            <w:noWrap/>
            <w:hideMark/>
          </w:tcPr>
          <w:p w14:paraId="7D1D7BB6"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0.187</w:t>
            </w:r>
          </w:p>
        </w:tc>
        <w:tc>
          <w:tcPr>
            <w:tcW w:w="934" w:type="dxa"/>
            <w:shd w:val="clear" w:color="auto" w:fill="auto"/>
            <w:noWrap/>
            <w:hideMark/>
          </w:tcPr>
          <w:p w14:paraId="6F1FF7DD"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0.245</w:t>
            </w:r>
          </w:p>
        </w:tc>
        <w:tc>
          <w:tcPr>
            <w:tcW w:w="1600" w:type="dxa"/>
            <w:shd w:val="clear" w:color="auto" w:fill="auto"/>
            <w:noWrap/>
            <w:hideMark/>
          </w:tcPr>
          <w:p w14:paraId="3874D824"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0.031</w:t>
            </w:r>
          </w:p>
        </w:tc>
        <w:tc>
          <w:tcPr>
            <w:tcW w:w="1245" w:type="dxa"/>
            <w:shd w:val="clear" w:color="auto" w:fill="auto"/>
            <w:noWrap/>
            <w:hideMark/>
          </w:tcPr>
          <w:p w14:paraId="7594A47B"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1.10</w:t>
            </w:r>
          </w:p>
        </w:tc>
      </w:tr>
      <w:tr w:rsidR="00A5066E" w14:paraId="5866EF0B" w14:textId="77777777" w:rsidTr="00A5066E">
        <w:trPr>
          <w:trHeight w:val="315"/>
        </w:trPr>
        <w:tc>
          <w:tcPr>
            <w:cnfStyle w:val="001000000000" w:firstRow="0" w:lastRow="0" w:firstColumn="1" w:lastColumn="0" w:oddVBand="0" w:evenVBand="0" w:oddHBand="0" w:evenHBand="0" w:firstRowFirstColumn="0" w:firstRowLastColumn="0" w:lastRowFirstColumn="0" w:lastRowLastColumn="0"/>
            <w:tcW w:w="222" w:type="dxa"/>
          </w:tcPr>
          <w:p w14:paraId="0B4EE949" w14:textId="77777777" w:rsidR="00A139E7" w:rsidRDefault="00A139E7">
            <w:pPr>
              <w:jc w:val="both"/>
              <w:rPr>
                <w:rFonts w:ascii="Times New Roman" w:hAnsi="Times New Roman" w:cs="Times New Roman"/>
                <w:i/>
                <w:iCs/>
                <w:sz w:val="24"/>
                <w:szCs w:val="24"/>
              </w:rPr>
            </w:pPr>
          </w:p>
        </w:tc>
        <w:tc>
          <w:tcPr>
            <w:tcW w:w="2711" w:type="dxa"/>
            <w:noWrap/>
            <w:hideMark/>
          </w:tcPr>
          <w:p w14:paraId="6D58544F"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i/>
                <w:iCs/>
                <w:sz w:val="24"/>
                <w:szCs w:val="24"/>
              </w:rPr>
              <w:t xml:space="preserve">Acarcia nilotica </w:t>
            </w:r>
          </w:p>
        </w:tc>
        <w:tc>
          <w:tcPr>
            <w:tcW w:w="1600" w:type="dxa"/>
            <w:noWrap/>
            <w:hideMark/>
          </w:tcPr>
          <w:p w14:paraId="70A73CC7"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90.69</w:t>
            </w:r>
          </w:p>
        </w:tc>
        <w:tc>
          <w:tcPr>
            <w:tcW w:w="1138" w:type="dxa"/>
            <w:noWrap/>
            <w:hideMark/>
          </w:tcPr>
          <w:p w14:paraId="5AD395A7"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0.245</w:t>
            </w:r>
          </w:p>
        </w:tc>
        <w:tc>
          <w:tcPr>
            <w:tcW w:w="934" w:type="dxa"/>
            <w:noWrap/>
            <w:hideMark/>
          </w:tcPr>
          <w:p w14:paraId="02210F26"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0.297</w:t>
            </w:r>
          </w:p>
        </w:tc>
        <w:tc>
          <w:tcPr>
            <w:tcW w:w="1600" w:type="dxa"/>
            <w:noWrap/>
            <w:hideMark/>
          </w:tcPr>
          <w:p w14:paraId="494ED25C"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0.038</w:t>
            </w:r>
          </w:p>
        </w:tc>
        <w:tc>
          <w:tcPr>
            <w:tcW w:w="1245" w:type="dxa"/>
            <w:noWrap/>
            <w:hideMark/>
          </w:tcPr>
          <w:p w14:paraId="6FE8FE0B"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1.36</w:t>
            </w:r>
          </w:p>
        </w:tc>
      </w:tr>
      <w:tr w:rsidR="00A5066E" w14:paraId="183DC226" w14:textId="77777777" w:rsidTr="00A506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2" w:type="dxa"/>
            <w:shd w:val="clear" w:color="auto" w:fill="auto"/>
          </w:tcPr>
          <w:p w14:paraId="7FED6D5B" w14:textId="77777777" w:rsidR="00A139E7" w:rsidRDefault="00A139E7">
            <w:pPr>
              <w:jc w:val="both"/>
              <w:rPr>
                <w:rFonts w:ascii="Times New Roman" w:hAnsi="Times New Roman" w:cs="Times New Roman"/>
                <w:i/>
                <w:iCs/>
                <w:sz w:val="24"/>
                <w:szCs w:val="24"/>
              </w:rPr>
            </w:pPr>
          </w:p>
        </w:tc>
        <w:tc>
          <w:tcPr>
            <w:tcW w:w="2711" w:type="dxa"/>
            <w:shd w:val="clear" w:color="auto" w:fill="auto"/>
            <w:noWrap/>
            <w:hideMark/>
          </w:tcPr>
          <w:p w14:paraId="52893FA2"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i/>
                <w:iCs/>
                <w:sz w:val="24"/>
                <w:szCs w:val="24"/>
              </w:rPr>
              <w:t xml:space="preserve">Artemisia maciverae linn </w:t>
            </w:r>
          </w:p>
        </w:tc>
        <w:tc>
          <w:tcPr>
            <w:tcW w:w="1600" w:type="dxa"/>
            <w:shd w:val="clear" w:color="auto" w:fill="auto"/>
            <w:noWrap/>
            <w:hideMark/>
          </w:tcPr>
          <w:p w14:paraId="765B0230"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82.53</w:t>
            </w:r>
          </w:p>
        </w:tc>
        <w:tc>
          <w:tcPr>
            <w:tcW w:w="1138" w:type="dxa"/>
            <w:shd w:val="clear" w:color="auto" w:fill="auto"/>
            <w:noWrap/>
            <w:hideMark/>
          </w:tcPr>
          <w:p w14:paraId="1C6FF190"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0.223</w:t>
            </w:r>
          </w:p>
        </w:tc>
        <w:tc>
          <w:tcPr>
            <w:tcW w:w="934" w:type="dxa"/>
            <w:shd w:val="clear" w:color="auto" w:fill="auto"/>
            <w:noWrap/>
            <w:hideMark/>
          </w:tcPr>
          <w:p w14:paraId="0D92DA30"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0.326</w:t>
            </w:r>
          </w:p>
        </w:tc>
        <w:tc>
          <w:tcPr>
            <w:tcW w:w="1600" w:type="dxa"/>
            <w:shd w:val="clear" w:color="auto" w:fill="auto"/>
            <w:noWrap/>
            <w:hideMark/>
          </w:tcPr>
          <w:p w14:paraId="55C911BE"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0.041</w:t>
            </w:r>
          </w:p>
        </w:tc>
        <w:tc>
          <w:tcPr>
            <w:tcW w:w="1245" w:type="dxa"/>
            <w:shd w:val="clear" w:color="auto" w:fill="auto"/>
            <w:noWrap/>
            <w:hideMark/>
          </w:tcPr>
          <w:p w14:paraId="1DBA899B"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1.45</w:t>
            </w:r>
          </w:p>
        </w:tc>
      </w:tr>
      <w:tr w:rsidR="00A5066E" w14:paraId="3CF6D164" w14:textId="77777777" w:rsidTr="00A5066E">
        <w:trPr>
          <w:trHeight w:val="315"/>
        </w:trPr>
        <w:tc>
          <w:tcPr>
            <w:cnfStyle w:val="001000000000" w:firstRow="0" w:lastRow="0" w:firstColumn="1" w:lastColumn="0" w:oddVBand="0" w:evenVBand="0" w:oddHBand="0" w:evenHBand="0" w:firstRowFirstColumn="0" w:firstRowLastColumn="0" w:lastRowFirstColumn="0" w:lastRowLastColumn="0"/>
            <w:tcW w:w="222" w:type="dxa"/>
          </w:tcPr>
          <w:p w14:paraId="144DE02F" w14:textId="77777777" w:rsidR="00A139E7" w:rsidRDefault="00A139E7">
            <w:pPr>
              <w:jc w:val="both"/>
              <w:rPr>
                <w:rFonts w:ascii="Times New Roman" w:hAnsi="Times New Roman" w:cs="Times New Roman"/>
                <w:i/>
                <w:iCs/>
                <w:sz w:val="24"/>
                <w:szCs w:val="24"/>
              </w:rPr>
            </w:pPr>
          </w:p>
        </w:tc>
        <w:tc>
          <w:tcPr>
            <w:tcW w:w="2711" w:type="dxa"/>
            <w:noWrap/>
            <w:hideMark/>
          </w:tcPr>
          <w:p w14:paraId="0A9E1D48"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r>
              <w:rPr>
                <w:rFonts w:ascii="Times New Roman" w:hAnsi="Times New Roman" w:cs="Times New Roman"/>
                <w:i/>
                <w:iCs/>
                <w:sz w:val="24"/>
                <w:szCs w:val="24"/>
              </w:rPr>
              <w:t xml:space="preserve">Khaya senegalensis </w:t>
            </w:r>
          </w:p>
        </w:tc>
        <w:tc>
          <w:tcPr>
            <w:tcW w:w="1600" w:type="dxa"/>
            <w:noWrap/>
            <w:hideMark/>
          </w:tcPr>
          <w:p w14:paraId="6ED5FB17"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91.73</w:t>
            </w:r>
          </w:p>
        </w:tc>
        <w:tc>
          <w:tcPr>
            <w:tcW w:w="1138" w:type="dxa"/>
            <w:noWrap/>
            <w:hideMark/>
          </w:tcPr>
          <w:p w14:paraId="220E9A71"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0.248</w:t>
            </w:r>
          </w:p>
        </w:tc>
        <w:tc>
          <w:tcPr>
            <w:tcW w:w="934" w:type="dxa"/>
            <w:noWrap/>
            <w:hideMark/>
          </w:tcPr>
          <w:p w14:paraId="2547A8E9"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0.305</w:t>
            </w:r>
          </w:p>
        </w:tc>
        <w:tc>
          <w:tcPr>
            <w:tcW w:w="1600" w:type="dxa"/>
            <w:noWrap/>
            <w:hideMark/>
          </w:tcPr>
          <w:p w14:paraId="4927AD8A"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0.029</w:t>
            </w:r>
          </w:p>
        </w:tc>
        <w:tc>
          <w:tcPr>
            <w:tcW w:w="1245" w:type="dxa"/>
            <w:noWrap/>
            <w:hideMark/>
          </w:tcPr>
          <w:p w14:paraId="12395822"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1.05</w:t>
            </w:r>
          </w:p>
        </w:tc>
      </w:tr>
      <w:tr w:rsidR="00A5066E" w14:paraId="74D94628" w14:textId="77777777" w:rsidTr="00A5066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2" w:type="dxa"/>
            <w:shd w:val="clear" w:color="auto" w:fill="auto"/>
          </w:tcPr>
          <w:p w14:paraId="63CBB647" w14:textId="77777777" w:rsidR="00A139E7" w:rsidRDefault="00A139E7">
            <w:pPr>
              <w:jc w:val="both"/>
              <w:rPr>
                <w:rFonts w:ascii="Times New Roman" w:hAnsi="Times New Roman" w:cs="Times New Roman"/>
                <w:sz w:val="24"/>
                <w:szCs w:val="24"/>
              </w:rPr>
            </w:pPr>
          </w:p>
        </w:tc>
        <w:tc>
          <w:tcPr>
            <w:tcW w:w="2711" w:type="dxa"/>
            <w:shd w:val="clear" w:color="auto" w:fill="auto"/>
            <w:noWrap/>
            <w:hideMark/>
          </w:tcPr>
          <w:p w14:paraId="191CB08A"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Mean</w:t>
            </w:r>
          </w:p>
        </w:tc>
        <w:tc>
          <w:tcPr>
            <w:tcW w:w="1600" w:type="dxa"/>
            <w:shd w:val="clear" w:color="auto" w:fill="auto"/>
            <w:noWrap/>
            <w:hideMark/>
          </w:tcPr>
          <w:p w14:paraId="7CAD6370"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73.3465</w:t>
            </w:r>
          </w:p>
        </w:tc>
        <w:tc>
          <w:tcPr>
            <w:tcW w:w="1138" w:type="dxa"/>
            <w:shd w:val="clear" w:color="auto" w:fill="auto"/>
            <w:noWrap/>
            <w:hideMark/>
          </w:tcPr>
          <w:p w14:paraId="22CCC091"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0.198</w:t>
            </w:r>
          </w:p>
        </w:tc>
        <w:tc>
          <w:tcPr>
            <w:tcW w:w="934" w:type="dxa"/>
            <w:shd w:val="clear" w:color="auto" w:fill="auto"/>
            <w:noWrap/>
            <w:hideMark/>
          </w:tcPr>
          <w:p w14:paraId="24043E57"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0.269</w:t>
            </w:r>
          </w:p>
        </w:tc>
        <w:tc>
          <w:tcPr>
            <w:tcW w:w="1600" w:type="dxa"/>
            <w:shd w:val="clear" w:color="auto" w:fill="auto"/>
            <w:noWrap/>
            <w:hideMark/>
          </w:tcPr>
          <w:p w14:paraId="51D843E8"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0.034</w:t>
            </w:r>
          </w:p>
        </w:tc>
        <w:tc>
          <w:tcPr>
            <w:tcW w:w="1245" w:type="dxa"/>
            <w:shd w:val="clear" w:color="auto" w:fill="auto"/>
            <w:noWrap/>
            <w:hideMark/>
          </w:tcPr>
          <w:p w14:paraId="70B1ECE0" w14:textId="77777777" w:rsidR="00A139E7" w:rsidRDefault="00000000" w:rsidP="00A5066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8.376</w:t>
            </w:r>
          </w:p>
        </w:tc>
      </w:tr>
      <w:tr w:rsidR="00A5066E" w14:paraId="3B11A0E0" w14:textId="77777777" w:rsidTr="00A5066E">
        <w:trPr>
          <w:trHeight w:val="315"/>
        </w:trPr>
        <w:tc>
          <w:tcPr>
            <w:cnfStyle w:val="001000000000" w:firstRow="0" w:lastRow="0" w:firstColumn="1" w:lastColumn="0" w:oddVBand="0" w:evenVBand="0" w:oddHBand="0" w:evenHBand="0" w:firstRowFirstColumn="0" w:firstRowLastColumn="0" w:lastRowFirstColumn="0" w:lastRowLastColumn="0"/>
            <w:tcW w:w="222" w:type="dxa"/>
          </w:tcPr>
          <w:p w14:paraId="4E65653D" w14:textId="77777777" w:rsidR="00A139E7" w:rsidRDefault="00A139E7">
            <w:pPr>
              <w:jc w:val="both"/>
              <w:rPr>
                <w:rFonts w:ascii="Times New Roman" w:hAnsi="Times New Roman" w:cs="Times New Roman"/>
                <w:sz w:val="24"/>
                <w:szCs w:val="24"/>
              </w:rPr>
            </w:pPr>
          </w:p>
        </w:tc>
        <w:tc>
          <w:tcPr>
            <w:tcW w:w="2711" w:type="dxa"/>
            <w:noWrap/>
            <w:hideMark/>
          </w:tcPr>
          <w:p w14:paraId="22E9C6FA"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sz w:val="24"/>
                <w:szCs w:val="24"/>
              </w:rPr>
              <w:t>Range</w:t>
            </w:r>
          </w:p>
        </w:tc>
        <w:tc>
          <w:tcPr>
            <w:tcW w:w="1600" w:type="dxa"/>
            <w:noWrap/>
            <w:hideMark/>
          </w:tcPr>
          <w:p w14:paraId="7D833B49"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46.25 -110.9</w:t>
            </w:r>
          </w:p>
        </w:tc>
        <w:tc>
          <w:tcPr>
            <w:tcW w:w="1138" w:type="dxa"/>
            <w:noWrap/>
            <w:hideMark/>
          </w:tcPr>
          <w:p w14:paraId="2E8650E3"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0.125-0.297</w:t>
            </w:r>
          </w:p>
        </w:tc>
        <w:tc>
          <w:tcPr>
            <w:tcW w:w="934" w:type="dxa"/>
            <w:noWrap/>
            <w:hideMark/>
          </w:tcPr>
          <w:p w14:paraId="71D9E78F"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0.161-0.450</w:t>
            </w:r>
          </w:p>
        </w:tc>
        <w:tc>
          <w:tcPr>
            <w:tcW w:w="1600" w:type="dxa"/>
            <w:noWrap/>
            <w:hideMark/>
          </w:tcPr>
          <w:p w14:paraId="4F9543A5"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0.02-0.61</w:t>
            </w:r>
          </w:p>
        </w:tc>
        <w:tc>
          <w:tcPr>
            <w:tcW w:w="1245" w:type="dxa"/>
            <w:noWrap/>
            <w:hideMark/>
          </w:tcPr>
          <w:p w14:paraId="2C5103F5" w14:textId="77777777" w:rsidR="00A139E7" w:rsidRDefault="00000000" w:rsidP="00A5066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1.05-106</w:t>
            </w:r>
          </w:p>
        </w:tc>
      </w:tr>
    </w:tbl>
    <w:p w14:paraId="2E55872B" w14:textId="77777777" w:rsidR="00A139E7" w:rsidRDefault="00A139E7">
      <w:pPr>
        <w:tabs>
          <w:tab w:val="left" w:pos="12480"/>
        </w:tabs>
        <w:spacing w:after="0" w:line="480" w:lineRule="auto"/>
        <w:ind w:right="26"/>
        <w:jc w:val="both"/>
        <w:rPr>
          <w:rFonts w:ascii="Times New Roman" w:hAnsi="Times New Roman" w:cs="Times New Roman"/>
          <w:sz w:val="24"/>
          <w:szCs w:val="24"/>
        </w:rPr>
      </w:pPr>
    </w:p>
    <w:p w14:paraId="222F55A3" w14:textId="77777777" w:rsidR="00A139E7" w:rsidRDefault="00A139E7">
      <w:pPr>
        <w:tabs>
          <w:tab w:val="left" w:pos="12480"/>
        </w:tabs>
        <w:spacing w:after="0" w:line="480" w:lineRule="auto"/>
        <w:ind w:right="26"/>
        <w:jc w:val="both"/>
        <w:rPr>
          <w:rFonts w:ascii="Times New Roman" w:hAnsi="Times New Roman" w:cs="Times New Roman"/>
          <w:sz w:val="24"/>
          <w:szCs w:val="24"/>
        </w:rPr>
      </w:pPr>
    </w:p>
    <w:p w14:paraId="0CF51FF7" w14:textId="77777777" w:rsidR="00A139E7" w:rsidRDefault="00000000">
      <w:pPr>
        <w:tabs>
          <w:tab w:val="left" w:pos="12480"/>
        </w:tabs>
        <w:spacing w:after="0" w:line="480" w:lineRule="auto"/>
        <w:ind w:right="26"/>
        <w:jc w:val="both"/>
        <w:rPr>
          <w:rFonts w:ascii="Times New Roman" w:hAnsi="Times New Roman" w:cs="Times New Roman"/>
          <w:sz w:val="24"/>
          <w:szCs w:val="24"/>
        </w:rPr>
      </w:pPr>
      <w:r>
        <w:rPr>
          <w:rFonts w:ascii="Times New Roman" w:hAnsi="Times New Roman" w:cs="Times New Roman"/>
          <w:sz w:val="24"/>
          <w:szCs w:val="24"/>
        </w:rPr>
        <w:tab/>
      </w:r>
    </w:p>
    <w:p w14:paraId="32D800BA" w14:textId="77777777" w:rsidR="00A139E7" w:rsidRDefault="00000000">
      <w:pPr>
        <w:spacing w:after="0" w:line="240" w:lineRule="auto"/>
        <w:ind w:left="-990" w:right="26"/>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14:anchorId="44BB42E8" wp14:editId="39471243">
            <wp:extent cx="6546850" cy="3790950"/>
            <wp:effectExtent l="0" t="0" r="635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A0A9AD" w14:textId="7818C59B" w:rsidR="00A139E7" w:rsidRDefault="00000000">
      <w:pPr>
        <w:spacing w:after="0" w:line="360" w:lineRule="auto"/>
        <w:ind w:right="26"/>
        <w:jc w:val="both"/>
        <w:rPr>
          <w:rFonts w:ascii="Times New Roman" w:hAnsi="Times New Roman" w:cs="Times New Roman"/>
          <w:b/>
          <w:sz w:val="24"/>
          <w:szCs w:val="24"/>
        </w:rPr>
      </w:pPr>
      <w:r>
        <w:rPr>
          <w:rFonts w:ascii="Times New Roman" w:hAnsi="Times New Roman" w:cs="Times New Roman"/>
          <w:b/>
          <w:sz w:val="24"/>
          <w:szCs w:val="24"/>
        </w:rPr>
        <w:t>Fig</w:t>
      </w:r>
      <w:r w:rsidR="00C22B5B">
        <w:rPr>
          <w:rFonts w:ascii="Times New Roman" w:hAnsi="Times New Roman" w:cs="Times New Roman"/>
          <w:b/>
          <w:sz w:val="24"/>
          <w:szCs w:val="24"/>
        </w:rPr>
        <w:t>.</w:t>
      </w:r>
      <w:r>
        <w:rPr>
          <w:rFonts w:ascii="Times New Roman" w:hAnsi="Times New Roman" w:cs="Times New Roman"/>
          <w:b/>
          <w:sz w:val="24"/>
          <w:szCs w:val="24"/>
        </w:rPr>
        <w:t xml:space="preserve"> 2: </w:t>
      </w:r>
      <w:r>
        <w:rPr>
          <w:rFonts w:ascii="Times New Roman" w:hAnsi="Times New Roman" w:cs="Times New Roman"/>
          <w:sz w:val="24"/>
          <w:szCs w:val="24"/>
        </w:rPr>
        <w:t>Radiological Hazard indices across Traditional herbal medicines</w:t>
      </w:r>
    </w:p>
    <w:p w14:paraId="659A1DF9" w14:textId="77777777" w:rsidR="00A139E7" w:rsidRDefault="00000000" w:rsidP="00346A7E">
      <w:pPr>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 xml:space="preserve"> (Note that 370 Bq/kg for Ra</w:t>
      </w:r>
      <w:r>
        <w:rPr>
          <w:rFonts w:ascii="Times New Roman" w:hAnsi="Times New Roman" w:cs="Times New Roman"/>
          <w:sz w:val="24"/>
          <w:szCs w:val="24"/>
          <w:vertAlign w:val="subscript"/>
        </w:rPr>
        <w:t>eq</w:t>
      </w:r>
      <w:r>
        <w:rPr>
          <w:rFonts w:ascii="Times New Roman" w:hAnsi="Times New Roman" w:cs="Times New Roman"/>
          <w:sz w:val="24"/>
          <w:szCs w:val="24"/>
        </w:rPr>
        <w:t>, Hex ≤ 1, Hin ≤ 1, AED ≤ 1 mSvy</w:t>
      </w:r>
      <w:r>
        <w:rPr>
          <w:rFonts w:ascii="Times New Roman" w:hAnsi="Times New Roman" w:cs="Times New Roman"/>
          <w:sz w:val="24"/>
          <w:szCs w:val="24"/>
          <w:vertAlign w:val="superscript"/>
        </w:rPr>
        <w:t>-1</w:t>
      </w:r>
      <w:r>
        <w:rPr>
          <w:rFonts w:ascii="Times New Roman" w:hAnsi="Times New Roman" w:cs="Times New Roman"/>
          <w:sz w:val="24"/>
          <w:szCs w:val="24"/>
        </w:rPr>
        <w:t xml:space="preserve"> are the permissible dose (UNSCEAR, 2000)).</w:t>
      </w:r>
    </w:p>
    <w:p w14:paraId="647CC846" w14:textId="77777777" w:rsidR="00A139E7" w:rsidRDefault="00A139E7" w:rsidP="00346A7E">
      <w:pPr>
        <w:spacing w:after="0" w:line="240" w:lineRule="auto"/>
        <w:ind w:right="26"/>
        <w:jc w:val="both"/>
        <w:rPr>
          <w:rFonts w:ascii="Times New Roman" w:hAnsi="Times New Roman" w:cs="Times New Roman"/>
          <w:sz w:val="14"/>
          <w:szCs w:val="24"/>
        </w:rPr>
      </w:pPr>
    </w:p>
    <w:p w14:paraId="221C1812" w14:textId="77777777" w:rsidR="00A139E7" w:rsidRDefault="00000000" w:rsidP="00C22B5B">
      <w:pPr>
        <w:spacing w:line="240" w:lineRule="auto"/>
        <w:ind w:right="26"/>
        <w:jc w:val="both"/>
        <w:rPr>
          <w:rFonts w:ascii="Times New Roman" w:hAnsi="Times New Roman" w:cs="Times New Roman"/>
          <w:sz w:val="24"/>
          <w:szCs w:val="24"/>
        </w:rPr>
      </w:pPr>
      <w:r>
        <w:rPr>
          <w:rFonts w:ascii="Times New Roman" w:hAnsi="Times New Roman" w:cs="Times New Roman"/>
          <w:sz w:val="24"/>
          <w:szCs w:val="24"/>
        </w:rPr>
        <w:t>From Table 3, the calculated external hazard index (Hex) ranged from 0.125 to 0.297, using equation (3) and the activity concentrations of the radionuclides presented in Table 2. The corresponding results are shown in Table 3. Similarly, the internal hazard index (Hin) values, obtained using equation (4) and the activity concentrations in Table 2, ranged from 0.161 to 0.450 (Table 3). All calculated Hex and Hin values were below unity (≤ 1), indicating that the radiological hazards associated with these herbal medicines are within acceptable limits for external and internal exposure.</w:t>
      </w:r>
    </w:p>
    <w:p w14:paraId="2AD440EF" w14:textId="77777777" w:rsidR="00A139E7" w:rsidRDefault="00000000" w:rsidP="00346A7E">
      <w:pPr>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The Annual Effective Doses (AED) resulting from the consumption of these herbal medicines ranged from 0.02 to 0.61mSv/year, as calculated using equation (1) and the activity concentrations of the radionuclides in Table 2. The Annual Effective Dose (AED) results are summarized in Table 3, with a mean value 0.034465 mSv/year. These values are significantly lower than the (ICRP, 2012) recommended limit of 1mSv/year for public exposure, suggesting minimal radiological risk from normal consumption patterns. However, the calculated excess lifetime cancer risk (ELCR) values ranged from 1.05 ×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to 106 × 10</w:t>
      </w:r>
      <w:r>
        <w:rPr>
          <w:rFonts w:ascii="Times New Roman" w:hAnsi="Times New Roman" w:cs="Times New Roman"/>
          <w:sz w:val="24"/>
          <w:szCs w:val="24"/>
          <w:vertAlign w:val="superscript"/>
        </w:rPr>
        <w:t>-4</w:t>
      </w:r>
      <w:r>
        <w:rPr>
          <w:rFonts w:ascii="Times New Roman" w:hAnsi="Times New Roman" w:cs="Times New Roman"/>
          <w:sz w:val="24"/>
          <w:szCs w:val="24"/>
        </w:rPr>
        <w:t>, with a mean value of 8.3765 × 10</w:t>
      </w:r>
      <w:r>
        <w:rPr>
          <w:rFonts w:ascii="Times New Roman" w:hAnsi="Times New Roman" w:cs="Times New Roman"/>
          <w:sz w:val="24"/>
          <w:szCs w:val="24"/>
          <w:vertAlign w:val="superscript"/>
        </w:rPr>
        <w:t>-4</w:t>
      </w:r>
      <w:r>
        <w:rPr>
          <w:rFonts w:ascii="Times New Roman" w:hAnsi="Times New Roman" w:cs="Times New Roman"/>
          <w:sz w:val="24"/>
          <w:szCs w:val="24"/>
        </w:rPr>
        <w:t>. These values were obtained using equation (5), by substituting the AED from equation (1) into equation (5). The calculated excess lifetime cancer risk (ELCR) results are presented in Table 3. Notably, 20 out of 20 samples (100%) exhibited ELCR values exceeding the ICRP acceptable risk level of 1.0 × 10</w:t>
      </w:r>
      <w:r>
        <w:rPr>
          <w:rFonts w:ascii="Times New Roman" w:hAnsi="Times New Roman" w:cs="Times New Roman"/>
          <w:sz w:val="24"/>
          <w:szCs w:val="24"/>
          <w:vertAlign w:val="superscript"/>
        </w:rPr>
        <w:t>-4</w:t>
      </w:r>
      <w:r>
        <w:rPr>
          <w:rFonts w:ascii="Times New Roman" w:hAnsi="Times New Roman" w:cs="Times New Roman"/>
          <w:sz w:val="24"/>
          <w:szCs w:val="24"/>
        </w:rPr>
        <w:t>, suggesting potential long-term health concerns from prolonged consumption of these herbal medicines.</w:t>
      </w:r>
    </w:p>
    <w:p w14:paraId="06BBE1E1" w14:textId="77777777" w:rsidR="004050A6" w:rsidRDefault="004050A6" w:rsidP="00A5066E">
      <w:pPr>
        <w:spacing w:after="0" w:line="240" w:lineRule="auto"/>
        <w:ind w:right="26"/>
        <w:jc w:val="both"/>
        <w:rPr>
          <w:rFonts w:ascii="Times New Roman" w:hAnsi="Times New Roman" w:cs="Times New Roman"/>
          <w:sz w:val="24"/>
          <w:szCs w:val="24"/>
        </w:rPr>
      </w:pPr>
    </w:p>
    <w:p w14:paraId="40CEC1EB" w14:textId="1574D4B6" w:rsidR="00A139E7" w:rsidRPr="009D0DFD" w:rsidRDefault="00000000" w:rsidP="004050A6">
      <w:pPr>
        <w:spacing w:after="0" w:line="360" w:lineRule="auto"/>
        <w:ind w:right="26"/>
        <w:jc w:val="both"/>
        <w:rPr>
          <w:rFonts w:ascii="Times New Roman" w:hAnsi="Times New Roman" w:cs="Times New Roman"/>
          <w:b/>
          <w:bCs/>
          <w:sz w:val="24"/>
          <w:szCs w:val="24"/>
        </w:rPr>
      </w:pPr>
      <w:r w:rsidRPr="009D0DFD">
        <w:rPr>
          <w:rFonts w:ascii="Times New Roman" w:hAnsi="Times New Roman" w:cs="Times New Roman"/>
          <w:b/>
          <w:bCs/>
          <w:sz w:val="24"/>
          <w:szCs w:val="24"/>
        </w:rPr>
        <w:lastRenderedPageBreak/>
        <w:t>Table 4 shows which Samples exceed the IRCP acceptable ELCR of 1.0×10</w:t>
      </w:r>
      <w:r w:rsidRPr="009D0DFD">
        <w:rPr>
          <w:rFonts w:ascii="Times New Roman" w:hAnsi="Times New Roman" w:cs="Times New Roman"/>
          <w:b/>
          <w:bCs/>
          <w:sz w:val="24"/>
          <w:szCs w:val="24"/>
          <w:vertAlign w:val="superscript"/>
        </w:rPr>
        <w:t>-4</w:t>
      </w:r>
      <w:r w:rsidRPr="009D0DFD">
        <w:rPr>
          <w:rFonts w:ascii="Times New Roman" w:hAnsi="Times New Roman" w:cs="Times New Roman"/>
          <w:b/>
          <w:bCs/>
          <w:sz w:val="24"/>
          <w:szCs w:val="24"/>
        </w:rPr>
        <w:t xml:space="preserve"> (ICRP, 2012)</w:t>
      </w:r>
    </w:p>
    <w:tbl>
      <w:tblPr>
        <w:tblStyle w:val="LightShading"/>
        <w:tblW w:w="9738" w:type="dxa"/>
        <w:tblLook w:val="04A0" w:firstRow="1" w:lastRow="0" w:firstColumn="1" w:lastColumn="0" w:noHBand="0" w:noVBand="1"/>
      </w:tblPr>
      <w:tblGrid>
        <w:gridCol w:w="4000"/>
        <w:gridCol w:w="2140"/>
        <w:gridCol w:w="3598"/>
      </w:tblGrid>
      <w:tr w:rsidR="00A139E7" w14:paraId="2E985FA2" w14:textId="77777777" w:rsidTr="00A139E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56F23301" w14:textId="77777777" w:rsidR="00A139E7" w:rsidRDefault="00000000" w:rsidP="00A5066E">
            <w:pPr>
              <w:ind w:right="26"/>
              <w:jc w:val="both"/>
              <w:rPr>
                <w:rFonts w:ascii="Times New Roman" w:hAnsi="Times New Roman" w:cs="Times New Roman"/>
                <w:kern w:val="0"/>
                <w:sz w:val="24"/>
                <w:szCs w:val="24"/>
              </w:rPr>
            </w:pPr>
            <w:r>
              <w:rPr>
                <w:rFonts w:ascii="Times New Roman" w:hAnsi="Times New Roman" w:cs="Times New Roman"/>
                <w:b w:val="0"/>
                <w:bCs w:val="0"/>
                <w:kern w:val="0"/>
                <w:sz w:val="24"/>
                <w:szCs w:val="24"/>
              </w:rPr>
              <w:t xml:space="preserve">         Sample ID </w:t>
            </w:r>
          </w:p>
        </w:tc>
        <w:tc>
          <w:tcPr>
            <w:tcW w:w="2140" w:type="dxa"/>
            <w:noWrap/>
            <w:hideMark/>
          </w:tcPr>
          <w:p w14:paraId="249B9704" w14:textId="77777777" w:rsidR="00A139E7" w:rsidRDefault="00000000" w:rsidP="00A5066E">
            <w:pPr>
              <w:ind w:right="2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b w:val="0"/>
                <w:bCs w:val="0"/>
                <w:kern w:val="0"/>
                <w:sz w:val="24"/>
                <w:szCs w:val="24"/>
              </w:rPr>
              <w:t>ELCR (×10</w:t>
            </w:r>
            <w:r>
              <w:rPr>
                <w:rFonts w:ascii="Times New Roman" w:hAnsi="Times New Roman" w:cs="Times New Roman"/>
                <w:b w:val="0"/>
                <w:bCs w:val="0"/>
                <w:kern w:val="0"/>
                <w:sz w:val="24"/>
                <w:szCs w:val="24"/>
                <w:vertAlign w:val="superscript"/>
              </w:rPr>
              <w:t>-4</w:t>
            </w:r>
            <w:r>
              <w:rPr>
                <w:rFonts w:ascii="Times New Roman" w:hAnsi="Times New Roman" w:cs="Times New Roman"/>
                <w:b w:val="0"/>
                <w:bCs w:val="0"/>
                <w:kern w:val="0"/>
                <w:sz w:val="24"/>
                <w:szCs w:val="24"/>
              </w:rPr>
              <w:t>)</w:t>
            </w:r>
          </w:p>
        </w:tc>
        <w:tc>
          <w:tcPr>
            <w:tcW w:w="3598" w:type="dxa"/>
            <w:noWrap/>
            <w:hideMark/>
          </w:tcPr>
          <w:p w14:paraId="7FFD2C45" w14:textId="77777777" w:rsidR="00A139E7" w:rsidRDefault="00000000" w:rsidP="00A5066E">
            <w:pPr>
              <w:ind w:right="2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b w:val="0"/>
                <w:bCs w:val="0"/>
                <w:kern w:val="0"/>
                <w:sz w:val="24"/>
                <w:szCs w:val="24"/>
              </w:rPr>
              <w:t>Exceeds ICRP Limit (1.0 × 10</w:t>
            </w:r>
            <w:r>
              <w:rPr>
                <w:rFonts w:ascii="Times New Roman" w:hAnsi="Times New Roman" w:cs="Times New Roman"/>
                <w:b w:val="0"/>
                <w:bCs w:val="0"/>
                <w:kern w:val="0"/>
                <w:sz w:val="24"/>
                <w:szCs w:val="24"/>
                <w:vertAlign w:val="superscript"/>
              </w:rPr>
              <w:t>-4</w:t>
            </w:r>
            <w:r>
              <w:rPr>
                <w:rFonts w:ascii="Times New Roman" w:hAnsi="Times New Roman" w:cs="Times New Roman"/>
                <w:b w:val="0"/>
                <w:bCs w:val="0"/>
                <w:kern w:val="0"/>
                <w:sz w:val="24"/>
                <w:szCs w:val="24"/>
              </w:rPr>
              <w:t>)</w:t>
            </w:r>
          </w:p>
        </w:tc>
      </w:tr>
      <w:tr w:rsidR="00A139E7" w14:paraId="3CFBDCFD" w14:textId="77777777" w:rsidTr="00A139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000" w:type="dxa"/>
            <w:shd w:val="clear" w:color="auto" w:fill="auto"/>
            <w:noWrap/>
            <w:hideMark/>
          </w:tcPr>
          <w:p w14:paraId="26999A67" w14:textId="77777777" w:rsidR="00A139E7" w:rsidRDefault="00000000" w:rsidP="00A5066E">
            <w:pPr>
              <w:ind w:right="26"/>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Calitrospis procera</w:t>
            </w:r>
          </w:p>
        </w:tc>
        <w:tc>
          <w:tcPr>
            <w:tcW w:w="2140" w:type="dxa"/>
            <w:shd w:val="clear" w:color="auto" w:fill="auto"/>
            <w:noWrap/>
            <w:hideMark/>
          </w:tcPr>
          <w:p w14:paraId="6DC51F02" w14:textId="77777777" w:rsidR="00A139E7" w:rsidRDefault="00000000" w:rsidP="00A5066E">
            <w:pPr>
              <w:ind w:right="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2.15</w:t>
            </w:r>
          </w:p>
        </w:tc>
        <w:tc>
          <w:tcPr>
            <w:tcW w:w="3598" w:type="dxa"/>
            <w:shd w:val="clear" w:color="auto" w:fill="auto"/>
            <w:noWrap/>
            <w:hideMark/>
          </w:tcPr>
          <w:p w14:paraId="3E437568" w14:textId="77777777" w:rsidR="00A139E7" w:rsidRDefault="00000000" w:rsidP="00A5066E">
            <w:pPr>
              <w:ind w:right="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Yes</w:t>
            </w:r>
          </w:p>
        </w:tc>
      </w:tr>
      <w:tr w:rsidR="00A139E7" w14:paraId="4A974EFB" w14:textId="77777777" w:rsidTr="00A139E7">
        <w:trPr>
          <w:trHeight w:val="31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2559B752" w14:textId="77777777" w:rsidR="00A139E7" w:rsidRDefault="00000000" w:rsidP="00A5066E">
            <w:pPr>
              <w:ind w:right="26"/>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 xml:space="preserve">Cyambopogam citrates </w:t>
            </w:r>
          </w:p>
        </w:tc>
        <w:tc>
          <w:tcPr>
            <w:tcW w:w="2140" w:type="dxa"/>
            <w:noWrap/>
            <w:hideMark/>
          </w:tcPr>
          <w:p w14:paraId="7DDA7D5B" w14:textId="77777777" w:rsidR="00A139E7" w:rsidRDefault="00000000" w:rsidP="00A5066E">
            <w:pPr>
              <w:ind w:right="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2.04</w:t>
            </w:r>
          </w:p>
        </w:tc>
        <w:tc>
          <w:tcPr>
            <w:tcW w:w="3598" w:type="dxa"/>
            <w:noWrap/>
            <w:hideMark/>
          </w:tcPr>
          <w:p w14:paraId="42081195" w14:textId="77777777" w:rsidR="00A139E7" w:rsidRDefault="00000000" w:rsidP="00A5066E">
            <w:pPr>
              <w:ind w:right="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Yes</w:t>
            </w:r>
          </w:p>
        </w:tc>
      </w:tr>
      <w:tr w:rsidR="00A139E7" w14:paraId="61F8C020" w14:textId="77777777" w:rsidTr="00A139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000" w:type="dxa"/>
            <w:shd w:val="clear" w:color="auto" w:fill="auto"/>
            <w:noWrap/>
            <w:hideMark/>
          </w:tcPr>
          <w:p w14:paraId="29BDC276" w14:textId="77777777" w:rsidR="00A139E7" w:rsidRDefault="00000000" w:rsidP="00A5066E">
            <w:pPr>
              <w:ind w:right="26"/>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 xml:space="preserve">Conchlospermum tinctorium </w:t>
            </w:r>
          </w:p>
        </w:tc>
        <w:tc>
          <w:tcPr>
            <w:tcW w:w="2140" w:type="dxa"/>
            <w:shd w:val="clear" w:color="auto" w:fill="auto"/>
            <w:noWrap/>
            <w:hideMark/>
          </w:tcPr>
          <w:p w14:paraId="6FD9E315" w14:textId="77777777" w:rsidR="00A139E7" w:rsidRDefault="00000000" w:rsidP="00A5066E">
            <w:pPr>
              <w:ind w:right="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1.1</w:t>
            </w:r>
          </w:p>
        </w:tc>
        <w:tc>
          <w:tcPr>
            <w:tcW w:w="3598" w:type="dxa"/>
            <w:shd w:val="clear" w:color="auto" w:fill="auto"/>
            <w:noWrap/>
            <w:hideMark/>
          </w:tcPr>
          <w:p w14:paraId="14E9A201" w14:textId="77777777" w:rsidR="00A139E7" w:rsidRDefault="00000000" w:rsidP="00A5066E">
            <w:pPr>
              <w:ind w:right="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Yes</w:t>
            </w:r>
          </w:p>
        </w:tc>
      </w:tr>
      <w:tr w:rsidR="00A139E7" w14:paraId="7A249ABD" w14:textId="77777777" w:rsidTr="00A139E7">
        <w:trPr>
          <w:trHeight w:val="31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1EEF7B92" w14:textId="77777777" w:rsidR="00A139E7" w:rsidRDefault="00000000" w:rsidP="00A5066E">
            <w:pPr>
              <w:ind w:right="26"/>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 xml:space="preserve">Bauhinia thonnigii </w:t>
            </w:r>
          </w:p>
        </w:tc>
        <w:tc>
          <w:tcPr>
            <w:tcW w:w="2140" w:type="dxa"/>
            <w:noWrap/>
            <w:hideMark/>
          </w:tcPr>
          <w:p w14:paraId="646451C0" w14:textId="77777777" w:rsidR="00A139E7" w:rsidRDefault="00000000" w:rsidP="00A5066E">
            <w:pPr>
              <w:ind w:right="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1.58</w:t>
            </w:r>
          </w:p>
        </w:tc>
        <w:tc>
          <w:tcPr>
            <w:tcW w:w="3598" w:type="dxa"/>
            <w:noWrap/>
            <w:hideMark/>
          </w:tcPr>
          <w:p w14:paraId="77A1180D" w14:textId="77777777" w:rsidR="00A139E7" w:rsidRDefault="00000000" w:rsidP="00A5066E">
            <w:pPr>
              <w:ind w:right="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Yes</w:t>
            </w:r>
          </w:p>
        </w:tc>
      </w:tr>
      <w:tr w:rsidR="00A139E7" w14:paraId="7F0637B9" w14:textId="77777777" w:rsidTr="00A139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000" w:type="dxa"/>
            <w:shd w:val="clear" w:color="auto" w:fill="auto"/>
            <w:noWrap/>
            <w:hideMark/>
          </w:tcPr>
          <w:p w14:paraId="695133C7" w14:textId="77777777" w:rsidR="00A139E7" w:rsidRDefault="00000000" w:rsidP="00A5066E">
            <w:pPr>
              <w:ind w:right="26"/>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 xml:space="preserve">Anogeisus leocarpus </w:t>
            </w:r>
          </w:p>
        </w:tc>
        <w:tc>
          <w:tcPr>
            <w:tcW w:w="2140" w:type="dxa"/>
            <w:shd w:val="clear" w:color="auto" w:fill="auto"/>
            <w:noWrap/>
            <w:hideMark/>
          </w:tcPr>
          <w:p w14:paraId="6B3C4184" w14:textId="77777777" w:rsidR="00A139E7" w:rsidRDefault="00000000" w:rsidP="00A5066E">
            <w:pPr>
              <w:ind w:right="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8.4</w:t>
            </w:r>
          </w:p>
        </w:tc>
        <w:tc>
          <w:tcPr>
            <w:tcW w:w="3598" w:type="dxa"/>
            <w:shd w:val="clear" w:color="auto" w:fill="auto"/>
            <w:noWrap/>
            <w:hideMark/>
          </w:tcPr>
          <w:p w14:paraId="01AA5832" w14:textId="77777777" w:rsidR="00A139E7" w:rsidRDefault="00000000" w:rsidP="00A5066E">
            <w:pPr>
              <w:ind w:right="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Yes</w:t>
            </w:r>
          </w:p>
        </w:tc>
      </w:tr>
      <w:tr w:rsidR="00A139E7" w14:paraId="6A17261F" w14:textId="77777777" w:rsidTr="00A139E7">
        <w:trPr>
          <w:trHeight w:val="31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2C94B1F0" w14:textId="77777777" w:rsidR="00A139E7" w:rsidRDefault="00000000" w:rsidP="00A5066E">
            <w:pPr>
              <w:ind w:right="26"/>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 xml:space="preserve">Chrozophora senegalensis </w:t>
            </w:r>
          </w:p>
        </w:tc>
        <w:tc>
          <w:tcPr>
            <w:tcW w:w="2140" w:type="dxa"/>
            <w:noWrap/>
            <w:hideMark/>
          </w:tcPr>
          <w:p w14:paraId="5F7B219F" w14:textId="77777777" w:rsidR="00A139E7" w:rsidRDefault="00000000" w:rsidP="00A5066E">
            <w:pPr>
              <w:ind w:right="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1.07</w:t>
            </w:r>
          </w:p>
        </w:tc>
        <w:tc>
          <w:tcPr>
            <w:tcW w:w="3598" w:type="dxa"/>
            <w:noWrap/>
            <w:hideMark/>
          </w:tcPr>
          <w:p w14:paraId="11C5BE03" w14:textId="77777777" w:rsidR="00A139E7" w:rsidRDefault="00000000" w:rsidP="00A5066E">
            <w:pPr>
              <w:ind w:right="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Yes</w:t>
            </w:r>
          </w:p>
        </w:tc>
      </w:tr>
      <w:tr w:rsidR="00A139E7" w14:paraId="48C5AE58" w14:textId="77777777" w:rsidTr="00A139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000" w:type="dxa"/>
            <w:shd w:val="clear" w:color="auto" w:fill="auto"/>
            <w:noWrap/>
            <w:hideMark/>
          </w:tcPr>
          <w:p w14:paraId="151E5379" w14:textId="77777777" w:rsidR="00A139E7" w:rsidRDefault="00000000" w:rsidP="00A5066E">
            <w:pPr>
              <w:ind w:right="26"/>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Anacardium occidentale l</w:t>
            </w:r>
          </w:p>
        </w:tc>
        <w:tc>
          <w:tcPr>
            <w:tcW w:w="2140" w:type="dxa"/>
            <w:shd w:val="clear" w:color="auto" w:fill="auto"/>
            <w:noWrap/>
            <w:hideMark/>
          </w:tcPr>
          <w:p w14:paraId="47750520" w14:textId="77777777" w:rsidR="00A139E7" w:rsidRDefault="00000000" w:rsidP="00A5066E">
            <w:pPr>
              <w:ind w:right="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7</w:t>
            </w:r>
          </w:p>
        </w:tc>
        <w:tc>
          <w:tcPr>
            <w:tcW w:w="3598" w:type="dxa"/>
            <w:shd w:val="clear" w:color="auto" w:fill="auto"/>
            <w:noWrap/>
            <w:hideMark/>
          </w:tcPr>
          <w:p w14:paraId="6F5270FE" w14:textId="77777777" w:rsidR="00A139E7" w:rsidRDefault="00000000" w:rsidP="00A5066E">
            <w:pPr>
              <w:ind w:right="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Yes</w:t>
            </w:r>
          </w:p>
        </w:tc>
      </w:tr>
      <w:tr w:rsidR="00A139E7" w14:paraId="15B84135" w14:textId="77777777" w:rsidTr="00A139E7">
        <w:trPr>
          <w:trHeight w:val="31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62BE395D" w14:textId="77777777" w:rsidR="00A139E7" w:rsidRDefault="00000000" w:rsidP="00A5066E">
            <w:pPr>
              <w:ind w:right="26"/>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 xml:space="preserve">Citrus aurantifollia </w:t>
            </w:r>
          </w:p>
        </w:tc>
        <w:tc>
          <w:tcPr>
            <w:tcW w:w="2140" w:type="dxa"/>
            <w:noWrap/>
            <w:hideMark/>
          </w:tcPr>
          <w:p w14:paraId="36AB84FE" w14:textId="77777777" w:rsidR="00A139E7" w:rsidRDefault="00000000" w:rsidP="00A5066E">
            <w:pPr>
              <w:ind w:right="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1.11</w:t>
            </w:r>
          </w:p>
        </w:tc>
        <w:tc>
          <w:tcPr>
            <w:tcW w:w="3598" w:type="dxa"/>
            <w:noWrap/>
            <w:hideMark/>
          </w:tcPr>
          <w:p w14:paraId="6D19E6CD" w14:textId="77777777" w:rsidR="00A139E7" w:rsidRDefault="00000000" w:rsidP="00A5066E">
            <w:pPr>
              <w:ind w:right="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Yes</w:t>
            </w:r>
          </w:p>
        </w:tc>
      </w:tr>
      <w:tr w:rsidR="00A139E7" w14:paraId="0710D369" w14:textId="77777777" w:rsidTr="00A139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000" w:type="dxa"/>
            <w:shd w:val="clear" w:color="auto" w:fill="auto"/>
            <w:noWrap/>
            <w:hideMark/>
          </w:tcPr>
          <w:p w14:paraId="58AA561C" w14:textId="77777777" w:rsidR="00A139E7" w:rsidRDefault="00000000" w:rsidP="00A5066E">
            <w:pPr>
              <w:ind w:right="26"/>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 xml:space="preserve">Moringa oleifera </w:t>
            </w:r>
          </w:p>
        </w:tc>
        <w:tc>
          <w:tcPr>
            <w:tcW w:w="2140" w:type="dxa"/>
            <w:shd w:val="clear" w:color="auto" w:fill="auto"/>
            <w:noWrap/>
            <w:hideMark/>
          </w:tcPr>
          <w:p w14:paraId="19B6516E" w14:textId="77777777" w:rsidR="00A139E7" w:rsidRDefault="00000000" w:rsidP="00A5066E">
            <w:pPr>
              <w:ind w:right="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106</w:t>
            </w:r>
          </w:p>
        </w:tc>
        <w:tc>
          <w:tcPr>
            <w:tcW w:w="3598" w:type="dxa"/>
            <w:shd w:val="clear" w:color="auto" w:fill="auto"/>
            <w:noWrap/>
            <w:hideMark/>
          </w:tcPr>
          <w:p w14:paraId="025EB9F6" w14:textId="77777777" w:rsidR="00A139E7" w:rsidRDefault="00000000" w:rsidP="00A5066E">
            <w:pPr>
              <w:ind w:right="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Yes</w:t>
            </w:r>
          </w:p>
        </w:tc>
      </w:tr>
      <w:tr w:rsidR="00A139E7" w14:paraId="6C008D02" w14:textId="77777777" w:rsidTr="00A139E7">
        <w:trPr>
          <w:trHeight w:val="31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2B8B09BD" w14:textId="48ED6B00" w:rsidR="00A139E7" w:rsidRDefault="00000000" w:rsidP="00A5066E">
            <w:pPr>
              <w:ind w:right="26"/>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 xml:space="preserve">Psidium </w:t>
            </w:r>
            <w:r w:rsidR="00342454">
              <w:rPr>
                <w:rFonts w:ascii="Times New Roman" w:hAnsi="Times New Roman" w:cs="Times New Roman"/>
                <w:b w:val="0"/>
                <w:bCs w:val="0"/>
                <w:i/>
                <w:iCs/>
                <w:kern w:val="0"/>
                <w:sz w:val="24"/>
                <w:szCs w:val="24"/>
              </w:rPr>
              <w:t>guajava. i</w:t>
            </w:r>
            <w:r>
              <w:rPr>
                <w:rFonts w:ascii="Times New Roman" w:hAnsi="Times New Roman" w:cs="Times New Roman"/>
                <w:b w:val="0"/>
                <w:bCs w:val="0"/>
                <w:i/>
                <w:iCs/>
                <w:kern w:val="0"/>
                <w:sz w:val="24"/>
                <w:szCs w:val="24"/>
              </w:rPr>
              <w:t xml:space="preserve"> </w:t>
            </w:r>
          </w:p>
        </w:tc>
        <w:tc>
          <w:tcPr>
            <w:tcW w:w="2140" w:type="dxa"/>
            <w:noWrap/>
            <w:hideMark/>
          </w:tcPr>
          <w:p w14:paraId="100150AD" w14:textId="77777777" w:rsidR="00A139E7" w:rsidRDefault="00000000" w:rsidP="00A5066E">
            <w:pPr>
              <w:ind w:right="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1.33</w:t>
            </w:r>
          </w:p>
        </w:tc>
        <w:tc>
          <w:tcPr>
            <w:tcW w:w="3598" w:type="dxa"/>
            <w:noWrap/>
            <w:hideMark/>
          </w:tcPr>
          <w:p w14:paraId="1D80A9D8" w14:textId="77777777" w:rsidR="00A139E7" w:rsidRDefault="00000000" w:rsidP="00A5066E">
            <w:pPr>
              <w:ind w:right="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Yes</w:t>
            </w:r>
          </w:p>
        </w:tc>
      </w:tr>
      <w:tr w:rsidR="00A139E7" w14:paraId="49450925" w14:textId="77777777" w:rsidTr="00A139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000" w:type="dxa"/>
            <w:shd w:val="clear" w:color="auto" w:fill="auto"/>
            <w:noWrap/>
            <w:hideMark/>
          </w:tcPr>
          <w:p w14:paraId="6C2E7D7F" w14:textId="77777777" w:rsidR="00A139E7" w:rsidRDefault="00000000" w:rsidP="00A5066E">
            <w:pPr>
              <w:ind w:right="26"/>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 xml:space="preserve">Mangifera indica </w:t>
            </w:r>
          </w:p>
        </w:tc>
        <w:tc>
          <w:tcPr>
            <w:tcW w:w="2140" w:type="dxa"/>
            <w:shd w:val="clear" w:color="auto" w:fill="auto"/>
            <w:noWrap/>
            <w:hideMark/>
          </w:tcPr>
          <w:p w14:paraId="4E916BCB" w14:textId="77777777" w:rsidR="00A139E7" w:rsidRDefault="00000000" w:rsidP="00A5066E">
            <w:pPr>
              <w:ind w:right="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1.14</w:t>
            </w:r>
          </w:p>
        </w:tc>
        <w:tc>
          <w:tcPr>
            <w:tcW w:w="3598" w:type="dxa"/>
            <w:shd w:val="clear" w:color="auto" w:fill="auto"/>
            <w:noWrap/>
            <w:hideMark/>
          </w:tcPr>
          <w:p w14:paraId="3BE131EC" w14:textId="77777777" w:rsidR="00A139E7" w:rsidRDefault="00000000" w:rsidP="00A5066E">
            <w:pPr>
              <w:ind w:right="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Yes</w:t>
            </w:r>
          </w:p>
        </w:tc>
      </w:tr>
      <w:tr w:rsidR="00A139E7" w14:paraId="6EBD40F5" w14:textId="77777777" w:rsidTr="00A139E7">
        <w:trPr>
          <w:trHeight w:val="31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787CA52F" w14:textId="77777777" w:rsidR="00A139E7" w:rsidRDefault="00000000" w:rsidP="00A5066E">
            <w:pPr>
              <w:ind w:right="26"/>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 xml:space="preserve">Ficus sycomorus </w:t>
            </w:r>
          </w:p>
        </w:tc>
        <w:tc>
          <w:tcPr>
            <w:tcW w:w="2140" w:type="dxa"/>
            <w:noWrap/>
            <w:hideMark/>
          </w:tcPr>
          <w:p w14:paraId="60D9E69F" w14:textId="77777777" w:rsidR="00A139E7" w:rsidRDefault="00000000" w:rsidP="00A5066E">
            <w:pPr>
              <w:ind w:right="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1.16</w:t>
            </w:r>
          </w:p>
        </w:tc>
        <w:tc>
          <w:tcPr>
            <w:tcW w:w="3598" w:type="dxa"/>
            <w:noWrap/>
            <w:hideMark/>
          </w:tcPr>
          <w:p w14:paraId="227146FE" w14:textId="77777777" w:rsidR="00A139E7" w:rsidRDefault="00000000" w:rsidP="00A5066E">
            <w:pPr>
              <w:ind w:right="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Yes</w:t>
            </w:r>
          </w:p>
        </w:tc>
      </w:tr>
      <w:tr w:rsidR="00A139E7" w14:paraId="6FA23E1D" w14:textId="77777777" w:rsidTr="00A139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000" w:type="dxa"/>
            <w:shd w:val="clear" w:color="auto" w:fill="auto"/>
            <w:noWrap/>
            <w:hideMark/>
          </w:tcPr>
          <w:p w14:paraId="6D71EA2B" w14:textId="77777777" w:rsidR="00A139E7" w:rsidRDefault="00000000" w:rsidP="00A5066E">
            <w:pPr>
              <w:ind w:right="26"/>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 xml:space="preserve">Boswellia dalzielii </w:t>
            </w:r>
          </w:p>
        </w:tc>
        <w:tc>
          <w:tcPr>
            <w:tcW w:w="2140" w:type="dxa"/>
            <w:shd w:val="clear" w:color="auto" w:fill="auto"/>
            <w:noWrap/>
            <w:hideMark/>
          </w:tcPr>
          <w:p w14:paraId="46315481" w14:textId="77777777" w:rsidR="00A139E7" w:rsidRDefault="00000000" w:rsidP="00A5066E">
            <w:pPr>
              <w:ind w:right="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9.49</w:t>
            </w:r>
          </w:p>
        </w:tc>
        <w:tc>
          <w:tcPr>
            <w:tcW w:w="3598" w:type="dxa"/>
            <w:shd w:val="clear" w:color="auto" w:fill="auto"/>
            <w:noWrap/>
            <w:hideMark/>
          </w:tcPr>
          <w:p w14:paraId="6D83AD74" w14:textId="77777777" w:rsidR="00A139E7" w:rsidRDefault="00000000" w:rsidP="00A5066E">
            <w:pPr>
              <w:ind w:right="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Yes</w:t>
            </w:r>
          </w:p>
        </w:tc>
      </w:tr>
      <w:tr w:rsidR="00A139E7" w14:paraId="442CB416" w14:textId="77777777" w:rsidTr="00A139E7">
        <w:trPr>
          <w:trHeight w:val="31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3E35CBDB" w14:textId="77777777" w:rsidR="00A139E7" w:rsidRDefault="00000000" w:rsidP="00A5066E">
            <w:pPr>
              <w:ind w:right="26"/>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 xml:space="preserve">Ziziphus mauritania </w:t>
            </w:r>
          </w:p>
        </w:tc>
        <w:tc>
          <w:tcPr>
            <w:tcW w:w="2140" w:type="dxa"/>
            <w:noWrap/>
            <w:hideMark/>
          </w:tcPr>
          <w:p w14:paraId="30DA6B00" w14:textId="77777777" w:rsidR="00A139E7" w:rsidRDefault="00000000" w:rsidP="00A5066E">
            <w:pPr>
              <w:ind w:right="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8.29</w:t>
            </w:r>
          </w:p>
        </w:tc>
        <w:tc>
          <w:tcPr>
            <w:tcW w:w="3598" w:type="dxa"/>
            <w:noWrap/>
            <w:hideMark/>
          </w:tcPr>
          <w:p w14:paraId="46479BB1" w14:textId="77777777" w:rsidR="00A139E7" w:rsidRDefault="00000000" w:rsidP="00A5066E">
            <w:pPr>
              <w:ind w:right="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Yes</w:t>
            </w:r>
          </w:p>
        </w:tc>
      </w:tr>
      <w:tr w:rsidR="00A139E7" w14:paraId="4F3E6472" w14:textId="77777777" w:rsidTr="00A139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000" w:type="dxa"/>
            <w:shd w:val="clear" w:color="auto" w:fill="auto"/>
            <w:noWrap/>
            <w:hideMark/>
          </w:tcPr>
          <w:p w14:paraId="02058138" w14:textId="77777777" w:rsidR="00A139E7" w:rsidRDefault="00000000" w:rsidP="00A5066E">
            <w:pPr>
              <w:ind w:right="26"/>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 xml:space="preserve">Annona senegalensis </w:t>
            </w:r>
          </w:p>
        </w:tc>
        <w:tc>
          <w:tcPr>
            <w:tcW w:w="2140" w:type="dxa"/>
            <w:shd w:val="clear" w:color="auto" w:fill="auto"/>
            <w:noWrap/>
            <w:hideMark/>
          </w:tcPr>
          <w:p w14:paraId="283AF0ED" w14:textId="77777777" w:rsidR="00A139E7" w:rsidRDefault="00000000" w:rsidP="00A5066E">
            <w:pPr>
              <w:ind w:right="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9.52</w:t>
            </w:r>
          </w:p>
        </w:tc>
        <w:tc>
          <w:tcPr>
            <w:tcW w:w="3598" w:type="dxa"/>
            <w:shd w:val="clear" w:color="auto" w:fill="auto"/>
            <w:noWrap/>
            <w:hideMark/>
          </w:tcPr>
          <w:p w14:paraId="783974AF" w14:textId="77777777" w:rsidR="00A139E7" w:rsidRDefault="00000000" w:rsidP="00A5066E">
            <w:pPr>
              <w:ind w:right="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Yes</w:t>
            </w:r>
          </w:p>
        </w:tc>
      </w:tr>
      <w:tr w:rsidR="00A139E7" w14:paraId="7C44CF00" w14:textId="77777777" w:rsidTr="00A139E7">
        <w:trPr>
          <w:trHeight w:val="31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27A04175" w14:textId="77777777" w:rsidR="00A139E7" w:rsidRDefault="00000000" w:rsidP="00A5066E">
            <w:pPr>
              <w:ind w:right="26"/>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 xml:space="preserve">Guiera senegalensis </w:t>
            </w:r>
          </w:p>
        </w:tc>
        <w:tc>
          <w:tcPr>
            <w:tcW w:w="2140" w:type="dxa"/>
            <w:noWrap/>
            <w:hideMark/>
          </w:tcPr>
          <w:p w14:paraId="49FBE963" w14:textId="77777777" w:rsidR="00A139E7" w:rsidRDefault="00000000" w:rsidP="00A5066E">
            <w:pPr>
              <w:ind w:right="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1.19</w:t>
            </w:r>
          </w:p>
        </w:tc>
        <w:tc>
          <w:tcPr>
            <w:tcW w:w="3598" w:type="dxa"/>
            <w:noWrap/>
            <w:hideMark/>
          </w:tcPr>
          <w:p w14:paraId="60356A88" w14:textId="77777777" w:rsidR="00A139E7" w:rsidRDefault="00000000" w:rsidP="00A5066E">
            <w:pPr>
              <w:ind w:right="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Yes</w:t>
            </w:r>
          </w:p>
        </w:tc>
      </w:tr>
      <w:tr w:rsidR="00A139E7" w14:paraId="7D27D457" w14:textId="77777777" w:rsidTr="00A139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000" w:type="dxa"/>
            <w:shd w:val="clear" w:color="auto" w:fill="auto"/>
            <w:noWrap/>
            <w:hideMark/>
          </w:tcPr>
          <w:p w14:paraId="76C62CE8" w14:textId="77777777" w:rsidR="00A139E7" w:rsidRDefault="00000000" w:rsidP="00A5066E">
            <w:pPr>
              <w:ind w:right="26"/>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 xml:space="preserve">Carica papaya </w:t>
            </w:r>
          </w:p>
        </w:tc>
        <w:tc>
          <w:tcPr>
            <w:tcW w:w="2140" w:type="dxa"/>
            <w:shd w:val="clear" w:color="auto" w:fill="auto"/>
            <w:noWrap/>
            <w:hideMark/>
          </w:tcPr>
          <w:p w14:paraId="2BB5AE81" w14:textId="77777777" w:rsidR="00A139E7" w:rsidRDefault="00000000" w:rsidP="00A5066E">
            <w:pPr>
              <w:ind w:right="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1.1</w:t>
            </w:r>
          </w:p>
        </w:tc>
        <w:tc>
          <w:tcPr>
            <w:tcW w:w="3598" w:type="dxa"/>
            <w:shd w:val="clear" w:color="auto" w:fill="auto"/>
            <w:noWrap/>
            <w:hideMark/>
          </w:tcPr>
          <w:p w14:paraId="73F445D4" w14:textId="77777777" w:rsidR="00A139E7" w:rsidRDefault="00000000" w:rsidP="00A5066E">
            <w:pPr>
              <w:ind w:right="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Yes</w:t>
            </w:r>
          </w:p>
        </w:tc>
      </w:tr>
      <w:tr w:rsidR="00A139E7" w14:paraId="47379C5C" w14:textId="77777777" w:rsidTr="00A139E7">
        <w:trPr>
          <w:trHeight w:val="31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7C0A1765" w14:textId="77777777" w:rsidR="00A139E7" w:rsidRDefault="00000000" w:rsidP="00A5066E">
            <w:pPr>
              <w:ind w:right="26"/>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 xml:space="preserve">Acarcia nilotica </w:t>
            </w:r>
          </w:p>
        </w:tc>
        <w:tc>
          <w:tcPr>
            <w:tcW w:w="2140" w:type="dxa"/>
            <w:noWrap/>
            <w:hideMark/>
          </w:tcPr>
          <w:p w14:paraId="2A307F65" w14:textId="77777777" w:rsidR="00A139E7" w:rsidRDefault="00000000" w:rsidP="00A5066E">
            <w:pPr>
              <w:ind w:right="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1.36</w:t>
            </w:r>
          </w:p>
        </w:tc>
        <w:tc>
          <w:tcPr>
            <w:tcW w:w="3598" w:type="dxa"/>
            <w:noWrap/>
            <w:hideMark/>
          </w:tcPr>
          <w:p w14:paraId="2194095B" w14:textId="77777777" w:rsidR="00A139E7" w:rsidRDefault="00000000" w:rsidP="00A5066E">
            <w:pPr>
              <w:ind w:right="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Yes</w:t>
            </w:r>
          </w:p>
        </w:tc>
      </w:tr>
      <w:tr w:rsidR="00A139E7" w14:paraId="7AD7A99A" w14:textId="77777777" w:rsidTr="00A139E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000" w:type="dxa"/>
            <w:shd w:val="clear" w:color="auto" w:fill="auto"/>
            <w:noWrap/>
            <w:hideMark/>
          </w:tcPr>
          <w:p w14:paraId="3B764705" w14:textId="77777777" w:rsidR="00A139E7" w:rsidRDefault="00000000" w:rsidP="00A5066E">
            <w:pPr>
              <w:ind w:right="26"/>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 xml:space="preserve">Artemisia maciverae linn </w:t>
            </w:r>
          </w:p>
        </w:tc>
        <w:tc>
          <w:tcPr>
            <w:tcW w:w="2140" w:type="dxa"/>
            <w:shd w:val="clear" w:color="auto" w:fill="auto"/>
            <w:noWrap/>
            <w:hideMark/>
          </w:tcPr>
          <w:p w14:paraId="438F5D3D" w14:textId="77777777" w:rsidR="00A139E7" w:rsidRDefault="00000000" w:rsidP="00A5066E">
            <w:pPr>
              <w:ind w:right="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1.45</w:t>
            </w:r>
          </w:p>
        </w:tc>
        <w:tc>
          <w:tcPr>
            <w:tcW w:w="3598" w:type="dxa"/>
            <w:shd w:val="clear" w:color="auto" w:fill="auto"/>
            <w:noWrap/>
            <w:hideMark/>
          </w:tcPr>
          <w:p w14:paraId="6DF8BF81" w14:textId="77777777" w:rsidR="00A139E7" w:rsidRDefault="00000000" w:rsidP="00A5066E">
            <w:pPr>
              <w:ind w:right="2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Yes</w:t>
            </w:r>
          </w:p>
        </w:tc>
      </w:tr>
      <w:tr w:rsidR="00A139E7" w14:paraId="4DBD17A8" w14:textId="77777777" w:rsidTr="00A139E7">
        <w:trPr>
          <w:trHeight w:val="315"/>
        </w:trPr>
        <w:tc>
          <w:tcPr>
            <w:cnfStyle w:val="001000000000" w:firstRow="0" w:lastRow="0" w:firstColumn="1" w:lastColumn="0" w:oddVBand="0" w:evenVBand="0" w:oddHBand="0" w:evenHBand="0" w:firstRowFirstColumn="0" w:firstRowLastColumn="0" w:lastRowFirstColumn="0" w:lastRowLastColumn="0"/>
            <w:tcW w:w="4000" w:type="dxa"/>
            <w:noWrap/>
            <w:hideMark/>
          </w:tcPr>
          <w:p w14:paraId="3E926EF5" w14:textId="77777777" w:rsidR="00A139E7" w:rsidRDefault="00000000" w:rsidP="00A5066E">
            <w:pPr>
              <w:ind w:right="26"/>
              <w:jc w:val="both"/>
              <w:rPr>
                <w:rFonts w:ascii="Times New Roman" w:hAnsi="Times New Roman" w:cs="Times New Roman"/>
                <w:i/>
                <w:iCs/>
                <w:kern w:val="0"/>
                <w:sz w:val="24"/>
                <w:szCs w:val="24"/>
              </w:rPr>
            </w:pPr>
            <w:r>
              <w:rPr>
                <w:rFonts w:ascii="Times New Roman" w:hAnsi="Times New Roman" w:cs="Times New Roman"/>
                <w:b w:val="0"/>
                <w:bCs w:val="0"/>
                <w:i/>
                <w:iCs/>
                <w:kern w:val="0"/>
                <w:sz w:val="24"/>
                <w:szCs w:val="24"/>
              </w:rPr>
              <w:t xml:space="preserve">Khaya senegalensis </w:t>
            </w:r>
          </w:p>
        </w:tc>
        <w:tc>
          <w:tcPr>
            <w:tcW w:w="2140" w:type="dxa"/>
            <w:noWrap/>
            <w:hideMark/>
          </w:tcPr>
          <w:p w14:paraId="12B78A25" w14:textId="77777777" w:rsidR="00A139E7" w:rsidRDefault="00000000" w:rsidP="00A5066E">
            <w:pPr>
              <w:ind w:right="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1.05</w:t>
            </w:r>
          </w:p>
        </w:tc>
        <w:tc>
          <w:tcPr>
            <w:tcW w:w="3598" w:type="dxa"/>
            <w:noWrap/>
            <w:hideMark/>
          </w:tcPr>
          <w:p w14:paraId="263B5874" w14:textId="77777777" w:rsidR="00A139E7" w:rsidRDefault="00000000" w:rsidP="00A5066E">
            <w:pPr>
              <w:ind w:right="2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rPr>
            </w:pPr>
            <w:r>
              <w:rPr>
                <w:rFonts w:ascii="Times New Roman" w:hAnsi="Times New Roman" w:cs="Times New Roman"/>
                <w:kern w:val="0"/>
                <w:sz w:val="24"/>
                <w:szCs w:val="24"/>
              </w:rPr>
              <w:t>Yes</w:t>
            </w:r>
          </w:p>
        </w:tc>
      </w:tr>
    </w:tbl>
    <w:p w14:paraId="6A4166BD" w14:textId="77777777" w:rsidR="00A139E7" w:rsidRDefault="00000000" w:rsidP="004050A6">
      <w:pPr>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ICRP ELCR Threshold: 1.0×10</w:t>
      </w:r>
      <w:r>
        <w:rPr>
          <w:rFonts w:ascii="Times New Roman" w:hAnsi="Times New Roman" w:cs="Times New Roman"/>
          <w:sz w:val="24"/>
          <w:szCs w:val="24"/>
          <w:vertAlign w:val="superscript"/>
        </w:rPr>
        <w:t>-4</w:t>
      </w:r>
      <w:r>
        <w:rPr>
          <w:rFonts w:ascii="Times New Roman" w:hAnsi="Times New Roman" w:cs="Times New Roman"/>
          <w:sz w:val="24"/>
          <w:szCs w:val="24"/>
        </w:rPr>
        <w:t>(ICRP, 2012).</w:t>
      </w:r>
    </w:p>
    <w:p w14:paraId="6A0F5146" w14:textId="77777777" w:rsidR="00A139E7" w:rsidRDefault="00000000">
      <w:pPr>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Check for samples exceeding the threshold:</w:t>
      </w:r>
    </w:p>
    <w:p w14:paraId="68ADEADB" w14:textId="77777777" w:rsidR="00A139E7" w:rsidRDefault="00000000">
      <w:pPr>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If ELCR ≥1.0×10</w:t>
      </w:r>
      <w:r>
        <w:rPr>
          <w:rFonts w:ascii="Times New Roman" w:hAnsi="Times New Roman" w:cs="Times New Roman"/>
          <w:sz w:val="24"/>
          <w:szCs w:val="24"/>
          <w:vertAlign w:val="superscript"/>
        </w:rPr>
        <w:t>-4</w:t>
      </w:r>
      <w:r>
        <w:rPr>
          <w:rFonts w:ascii="Times New Roman" w:hAnsi="Times New Roman" w:cs="Times New Roman"/>
          <w:sz w:val="24"/>
          <w:szCs w:val="24"/>
        </w:rPr>
        <w:t>, Mark “YES”.</w:t>
      </w:r>
    </w:p>
    <w:p w14:paraId="7317BA22" w14:textId="77777777" w:rsidR="00A139E7" w:rsidRDefault="00000000">
      <w:pPr>
        <w:spacing w:after="0" w:line="240" w:lineRule="auto"/>
        <w:ind w:right="26"/>
        <w:jc w:val="both"/>
        <w:rPr>
          <w:rFonts w:ascii="Times New Roman" w:hAnsi="Times New Roman" w:cs="Times New Roman"/>
          <w:sz w:val="24"/>
          <w:szCs w:val="24"/>
        </w:rPr>
      </w:pPr>
      <w:r>
        <w:rPr>
          <w:rFonts w:ascii="Times New Roman" w:hAnsi="Times New Roman" w:cs="Times New Roman"/>
          <w:sz w:val="24"/>
          <w:szCs w:val="24"/>
        </w:rPr>
        <w:t>Otherwise, Mark “NO”.</w:t>
      </w:r>
    </w:p>
    <w:p w14:paraId="704C9DBD" w14:textId="77777777" w:rsidR="00A139E7" w:rsidRDefault="00A139E7">
      <w:pPr>
        <w:spacing w:after="0"/>
        <w:jc w:val="both"/>
        <w:rPr>
          <w:rFonts w:ascii="Times New Roman" w:hAnsi="Times New Roman" w:cs="Times New Roman"/>
          <w:sz w:val="24"/>
          <w:szCs w:val="24"/>
        </w:rPr>
      </w:pPr>
    </w:p>
    <w:p w14:paraId="7027A450" w14:textId="1300A68E" w:rsidR="009273CA" w:rsidRPr="004050A6" w:rsidRDefault="009273CA" w:rsidP="004050A6">
      <w:pPr>
        <w:spacing w:line="240" w:lineRule="auto"/>
        <w:jc w:val="both"/>
        <w:rPr>
          <w:rFonts w:ascii="Times New Roman" w:hAnsi="Times New Roman" w:cs="Times New Roman"/>
          <w:b/>
          <w:sz w:val="24"/>
          <w:szCs w:val="24"/>
        </w:rPr>
      </w:pPr>
      <w:r w:rsidRPr="004050A6">
        <w:rPr>
          <w:rFonts w:ascii="Times New Roman" w:hAnsi="Times New Roman" w:cs="Times New Roman"/>
          <w:b/>
          <w:sz w:val="24"/>
          <w:szCs w:val="24"/>
        </w:rPr>
        <w:t xml:space="preserve">3.3 Comparison with </w:t>
      </w:r>
      <w:r w:rsidR="004050A6" w:rsidRPr="004050A6">
        <w:rPr>
          <w:rFonts w:ascii="Times New Roman" w:hAnsi="Times New Roman" w:cs="Times New Roman"/>
          <w:b/>
          <w:sz w:val="24"/>
          <w:szCs w:val="24"/>
        </w:rPr>
        <w:t>previous</w:t>
      </w:r>
      <w:r w:rsidRPr="004050A6">
        <w:rPr>
          <w:rFonts w:ascii="Times New Roman" w:hAnsi="Times New Roman" w:cs="Times New Roman"/>
          <w:b/>
          <w:sz w:val="24"/>
          <w:szCs w:val="24"/>
        </w:rPr>
        <w:t xml:space="preserve"> studies</w:t>
      </w:r>
    </w:p>
    <w:p w14:paraId="6ED51EE2" w14:textId="0A4707A5" w:rsidR="009273CA" w:rsidRPr="008F34B0" w:rsidRDefault="009273CA" w:rsidP="00346A7E">
      <w:pPr>
        <w:spacing w:after="0" w:line="240" w:lineRule="auto"/>
        <w:jc w:val="both"/>
        <w:rPr>
          <w:rFonts w:ascii="Times New Roman" w:hAnsi="Times New Roman" w:cs="Times New Roman"/>
          <w:bCs/>
          <w:sz w:val="24"/>
          <w:szCs w:val="24"/>
        </w:rPr>
      </w:pPr>
      <w:r w:rsidRPr="008F34B0">
        <w:rPr>
          <w:rFonts w:ascii="Times New Roman" w:hAnsi="Times New Roman" w:cs="Times New Roman"/>
          <w:bCs/>
          <w:sz w:val="24"/>
          <w:szCs w:val="24"/>
        </w:rPr>
        <w:t xml:space="preserve">Mean </w:t>
      </w:r>
      <w:r w:rsidRPr="008F34B0">
        <w:rPr>
          <w:rFonts w:ascii="Times New Roman" w:hAnsi="Times New Roman" w:cs="Times New Roman"/>
          <w:bCs/>
          <w:sz w:val="24"/>
          <w:szCs w:val="24"/>
          <w:vertAlign w:val="superscript"/>
        </w:rPr>
        <w:t>40</w:t>
      </w:r>
      <w:r w:rsidRPr="008F34B0">
        <w:rPr>
          <w:rFonts w:ascii="Times New Roman" w:hAnsi="Times New Roman" w:cs="Times New Roman"/>
          <w:bCs/>
          <w:sz w:val="24"/>
          <w:szCs w:val="24"/>
        </w:rPr>
        <w:t xml:space="preserve">K(182.65Bq/kg) in this study is lower than values reported by </w:t>
      </w:r>
      <w:r w:rsidR="001135D1" w:rsidRPr="008F34B0">
        <w:rPr>
          <w:rFonts w:ascii="Times New Roman" w:hAnsi="Times New Roman" w:cs="Times New Roman"/>
          <w:bCs/>
          <w:sz w:val="24"/>
          <w:szCs w:val="24"/>
        </w:rPr>
        <w:t>S</w:t>
      </w:r>
      <w:r w:rsidRPr="008F34B0">
        <w:rPr>
          <w:rFonts w:ascii="Times New Roman" w:hAnsi="Times New Roman" w:cs="Times New Roman"/>
          <w:bCs/>
          <w:sz w:val="24"/>
          <w:szCs w:val="24"/>
        </w:rPr>
        <w:t>huaibu</w:t>
      </w:r>
      <w:r w:rsidR="001135D1" w:rsidRPr="008F34B0">
        <w:rPr>
          <w:rFonts w:ascii="Times New Roman" w:hAnsi="Times New Roman" w:cs="Times New Roman"/>
          <w:bCs/>
          <w:sz w:val="24"/>
          <w:szCs w:val="24"/>
        </w:rPr>
        <w:t xml:space="preserve"> </w:t>
      </w:r>
      <w:r w:rsidR="001135D1" w:rsidRPr="008F34B0">
        <w:rPr>
          <w:rFonts w:ascii="Times New Roman" w:hAnsi="Times New Roman" w:cs="Times New Roman"/>
          <w:bCs/>
          <w:i/>
          <w:iCs/>
          <w:sz w:val="24"/>
          <w:szCs w:val="24"/>
        </w:rPr>
        <w:t>et al</w:t>
      </w:r>
      <w:r w:rsidR="001135D1" w:rsidRPr="008F34B0">
        <w:rPr>
          <w:rFonts w:ascii="Times New Roman" w:hAnsi="Times New Roman" w:cs="Times New Roman"/>
          <w:bCs/>
          <w:sz w:val="24"/>
          <w:szCs w:val="24"/>
        </w:rPr>
        <w:t xml:space="preserve">. (2025) (5883 ± 23Bq/kg) and Azeez </w:t>
      </w:r>
      <w:r w:rsidR="001135D1" w:rsidRPr="008F34B0">
        <w:rPr>
          <w:rFonts w:ascii="Times New Roman" w:hAnsi="Times New Roman" w:cs="Times New Roman"/>
          <w:bCs/>
          <w:i/>
          <w:iCs/>
          <w:sz w:val="24"/>
          <w:szCs w:val="24"/>
        </w:rPr>
        <w:t>et al</w:t>
      </w:r>
      <w:r w:rsidR="001135D1" w:rsidRPr="008F34B0">
        <w:rPr>
          <w:rFonts w:ascii="Times New Roman" w:hAnsi="Times New Roman" w:cs="Times New Roman"/>
          <w:bCs/>
          <w:sz w:val="24"/>
          <w:szCs w:val="24"/>
        </w:rPr>
        <w:t>. (2019) (68.07-1355.36Bq/kg) while</w:t>
      </w:r>
      <w:r w:rsidR="000D7113">
        <w:rPr>
          <w:rFonts w:ascii="Times New Roman" w:hAnsi="Times New Roman" w:cs="Times New Roman"/>
          <w:bCs/>
          <w:sz w:val="24"/>
          <w:szCs w:val="24"/>
        </w:rPr>
        <w:t>,</w:t>
      </w:r>
      <w:r w:rsidR="001135D1" w:rsidRPr="008F34B0">
        <w:rPr>
          <w:rFonts w:ascii="Times New Roman" w:hAnsi="Times New Roman" w:cs="Times New Roman"/>
          <w:bCs/>
          <w:sz w:val="24"/>
          <w:szCs w:val="24"/>
        </w:rPr>
        <w:t xml:space="preserve"> mean </w:t>
      </w:r>
      <w:r w:rsidR="001135D1" w:rsidRPr="008F34B0">
        <w:rPr>
          <w:rFonts w:ascii="Times New Roman" w:hAnsi="Times New Roman" w:cs="Times New Roman"/>
          <w:bCs/>
          <w:sz w:val="24"/>
          <w:szCs w:val="24"/>
          <w:vertAlign w:val="superscript"/>
        </w:rPr>
        <w:t>226</w:t>
      </w:r>
      <w:r w:rsidR="001135D1" w:rsidRPr="008F34B0">
        <w:rPr>
          <w:rFonts w:ascii="Times New Roman" w:hAnsi="Times New Roman" w:cs="Times New Roman"/>
          <w:bCs/>
          <w:sz w:val="24"/>
          <w:szCs w:val="24"/>
        </w:rPr>
        <w:t xml:space="preserve">Ra(26.36Bq/kg) is similar to Njinga </w:t>
      </w:r>
      <w:r w:rsidR="001135D1" w:rsidRPr="008F34B0">
        <w:rPr>
          <w:rFonts w:ascii="Times New Roman" w:hAnsi="Times New Roman" w:cs="Times New Roman"/>
          <w:bCs/>
          <w:i/>
          <w:iCs/>
          <w:sz w:val="24"/>
          <w:szCs w:val="24"/>
        </w:rPr>
        <w:t>et al</w:t>
      </w:r>
      <w:r w:rsidR="001135D1" w:rsidRPr="008F34B0">
        <w:rPr>
          <w:rFonts w:ascii="Times New Roman" w:hAnsi="Times New Roman" w:cs="Times New Roman"/>
          <w:bCs/>
          <w:sz w:val="24"/>
          <w:szCs w:val="24"/>
        </w:rPr>
        <w:t xml:space="preserve">. (2015) but higher than values in Azeez </w:t>
      </w:r>
      <w:r w:rsidR="001135D1" w:rsidRPr="008F34B0">
        <w:rPr>
          <w:rFonts w:ascii="Times New Roman" w:hAnsi="Times New Roman" w:cs="Times New Roman"/>
          <w:bCs/>
          <w:i/>
          <w:iCs/>
          <w:sz w:val="24"/>
          <w:szCs w:val="24"/>
        </w:rPr>
        <w:t>et al</w:t>
      </w:r>
      <w:r w:rsidR="001135D1" w:rsidRPr="008F34B0">
        <w:rPr>
          <w:rFonts w:ascii="Times New Roman" w:hAnsi="Times New Roman" w:cs="Times New Roman"/>
          <w:bCs/>
          <w:sz w:val="24"/>
          <w:szCs w:val="24"/>
        </w:rPr>
        <w:t xml:space="preserve">. (2015) (6.6-8.4Bq/kg) meanwhile </w:t>
      </w:r>
      <w:r w:rsidR="002A62B6" w:rsidRPr="008F34B0">
        <w:rPr>
          <w:rFonts w:ascii="Times New Roman" w:hAnsi="Times New Roman" w:cs="Times New Roman"/>
          <w:bCs/>
          <w:sz w:val="24"/>
          <w:szCs w:val="24"/>
          <w:vertAlign w:val="superscript"/>
        </w:rPr>
        <w:t>232</w:t>
      </w:r>
      <w:r w:rsidR="002A62B6" w:rsidRPr="008F34B0">
        <w:rPr>
          <w:rFonts w:ascii="Times New Roman" w:hAnsi="Times New Roman" w:cs="Times New Roman"/>
          <w:bCs/>
          <w:sz w:val="24"/>
          <w:szCs w:val="24"/>
        </w:rPr>
        <w:t xml:space="preserve">Th (23.65Bq/kg) is lower than values in Shuaibu et al. (2025) and Njinga </w:t>
      </w:r>
      <w:r w:rsidR="002A62B6" w:rsidRPr="008F34B0">
        <w:rPr>
          <w:rFonts w:ascii="Times New Roman" w:hAnsi="Times New Roman" w:cs="Times New Roman"/>
          <w:bCs/>
          <w:i/>
          <w:iCs/>
          <w:sz w:val="24"/>
          <w:szCs w:val="24"/>
        </w:rPr>
        <w:t>et al</w:t>
      </w:r>
      <w:r w:rsidR="002A62B6" w:rsidRPr="008F34B0">
        <w:rPr>
          <w:rFonts w:ascii="Times New Roman" w:hAnsi="Times New Roman" w:cs="Times New Roman"/>
          <w:bCs/>
          <w:sz w:val="24"/>
          <w:szCs w:val="24"/>
        </w:rPr>
        <w:t xml:space="preserve">. (2015) but higher than levels reported by Ademola </w:t>
      </w:r>
      <w:r w:rsidR="002A62B6" w:rsidRPr="008F34B0">
        <w:rPr>
          <w:rFonts w:ascii="Times New Roman" w:hAnsi="Times New Roman" w:cs="Times New Roman"/>
          <w:bCs/>
          <w:i/>
          <w:iCs/>
          <w:sz w:val="24"/>
          <w:szCs w:val="24"/>
        </w:rPr>
        <w:t>et al</w:t>
      </w:r>
      <w:r w:rsidR="002A62B6" w:rsidRPr="008F34B0">
        <w:rPr>
          <w:rFonts w:ascii="Times New Roman" w:hAnsi="Times New Roman" w:cs="Times New Roman"/>
          <w:bCs/>
          <w:sz w:val="24"/>
          <w:szCs w:val="24"/>
        </w:rPr>
        <w:t>. (2020).</w:t>
      </w:r>
      <w:r w:rsidR="001135D1" w:rsidRPr="008F34B0">
        <w:rPr>
          <w:rFonts w:ascii="Times New Roman" w:hAnsi="Times New Roman" w:cs="Times New Roman"/>
          <w:bCs/>
          <w:sz w:val="24"/>
          <w:szCs w:val="24"/>
        </w:rPr>
        <w:t xml:space="preserve"> </w:t>
      </w:r>
    </w:p>
    <w:p w14:paraId="30013AB5" w14:textId="04AA09CF" w:rsidR="002A62B6" w:rsidRPr="008F34B0" w:rsidRDefault="002A62B6" w:rsidP="00346A7E">
      <w:pPr>
        <w:spacing w:after="0" w:line="240" w:lineRule="auto"/>
        <w:jc w:val="both"/>
        <w:rPr>
          <w:rFonts w:ascii="Times New Roman" w:hAnsi="Times New Roman" w:cs="Times New Roman"/>
          <w:bCs/>
          <w:sz w:val="24"/>
          <w:szCs w:val="24"/>
        </w:rPr>
      </w:pPr>
      <w:r w:rsidRPr="008F34B0">
        <w:rPr>
          <w:rFonts w:ascii="Times New Roman" w:hAnsi="Times New Roman" w:cs="Times New Roman"/>
          <w:bCs/>
          <w:sz w:val="24"/>
          <w:szCs w:val="24"/>
        </w:rPr>
        <w:t>Variations are attributed to: Geological differences, soil mineral content, climatic factors, soil to plant transfer factors and plant physiology.</w:t>
      </w:r>
    </w:p>
    <w:p w14:paraId="316692BA" w14:textId="2876C593" w:rsidR="002A62B6" w:rsidRPr="008F34B0" w:rsidRDefault="002A62B6" w:rsidP="009D0DFD">
      <w:pPr>
        <w:spacing w:line="240" w:lineRule="auto"/>
        <w:jc w:val="both"/>
        <w:rPr>
          <w:rFonts w:ascii="Times New Roman" w:hAnsi="Times New Roman" w:cs="Times New Roman"/>
          <w:bCs/>
          <w:sz w:val="24"/>
          <w:szCs w:val="24"/>
        </w:rPr>
      </w:pPr>
      <w:r w:rsidRPr="008F34B0">
        <w:rPr>
          <w:rFonts w:ascii="Times New Roman" w:hAnsi="Times New Roman" w:cs="Times New Roman"/>
          <w:bCs/>
          <w:sz w:val="24"/>
          <w:szCs w:val="24"/>
        </w:rPr>
        <w:t xml:space="preserve">Northern Nigeria’s geology, with </w:t>
      </w:r>
      <w:r w:rsidR="0000264A" w:rsidRPr="008F34B0">
        <w:rPr>
          <w:rFonts w:ascii="Times New Roman" w:hAnsi="Times New Roman" w:cs="Times New Roman"/>
          <w:bCs/>
          <w:sz w:val="24"/>
          <w:szCs w:val="24"/>
        </w:rPr>
        <w:t>T</w:t>
      </w:r>
      <w:r w:rsidRPr="008F34B0">
        <w:rPr>
          <w:rFonts w:ascii="Times New Roman" w:hAnsi="Times New Roman" w:cs="Times New Roman"/>
          <w:bCs/>
          <w:sz w:val="24"/>
          <w:szCs w:val="24"/>
        </w:rPr>
        <w:t xml:space="preserve">horium and Uranium-rich deposits, likely contributes to observed radionuclide levels (Garba </w:t>
      </w:r>
      <w:r w:rsidRPr="008F34B0">
        <w:rPr>
          <w:rFonts w:ascii="Times New Roman" w:hAnsi="Times New Roman" w:cs="Times New Roman"/>
          <w:bCs/>
          <w:i/>
          <w:iCs/>
          <w:sz w:val="24"/>
          <w:szCs w:val="24"/>
        </w:rPr>
        <w:t>et al</w:t>
      </w:r>
      <w:r w:rsidRPr="008F34B0">
        <w:rPr>
          <w:rFonts w:ascii="Times New Roman" w:hAnsi="Times New Roman" w:cs="Times New Roman"/>
          <w:bCs/>
          <w:sz w:val="24"/>
          <w:szCs w:val="24"/>
        </w:rPr>
        <w:t>., 2024).</w:t>
      </w:r>
    </w:p>
    <w:p w14:paraId="64A0BDF1" w14:textId="0CCF0B36" w:rsidR="009273CA" w:rsidRDefault="0000000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Conclusion</w:t>
      </w:r>
    </w:p>
    <w:p w14:paraId="5DFD40B8" w14:textId="77777777" w:rsidR="00A139E7" w:rsidRDefault="00000000" w:rsidP="00346A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assessed the activity concentrations and radiological health risks associated with naturally occurring radionuclides in traditional herbal medicines commonly consumed within Zaria Metropolis, Nigeria. The mean activity concentrations of ⁴⁰K, ²²⁶Ra, and ²³²Th were found to </w:t>
      </w:r>
      <w:r>
        <w:rPr>
          <w:rFonts w:ascii="Times New Roman" w:hAnsi="Times New Roman" w:cs="Times New Roman"/>
          <w:sz w:val="24"/>
          <w:szCs w:val="24"/>
        </w:rPr>
        <w:lastRenderedPageBreak/>
        <w:t>be within global safety limits; however, the Excess Lifetime Cancer Risk (ELCR) values exceeded the threshold recommended by the International Commission on Radiological Protection (ICRP) in all analyzed samples. Although the calculated radiological doses remained within permissible levels, prolonged ingestion may elevate the probability of stochastic health effects. Regular monitoring, standardization of herbal products and public enlightenment are therefore strongly recommended to ensure consumer safety and environmental health protection. Further research should broaden the scope to incorporate seasonal variations and soil-to-plant transfer factors influencing radionuclide accumulation.</w:t>
      </w:r>
    </w:p>
    <w:p w14:paraId="57A8C868" w14:textId="77777777" w:rsidR="00A139E7" w:rsidRDefault="00000000" w:rsidP="00346A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widespread use of traditional herbal medicines in Zaria stems from their perceived safety, accessibility, and therapeutic potential in the management of various ailments. Nevertheless, these herbal formulations may become contaminated with naturally occurring radionuclides derived from the surrounding soil, water, and atmosphere. Such contamination poses public health concerns due to the potential accumulation of radioactive elements in plant tissues, leading to internal exposure upon ingestion.</w:t>
      </w:r>
    </w:p>
    <w:p w14:paraId="011D1766" w14:textId="77777777" w:rsidR="00A139E7" w:rsidRDefault="00A139E7" w:rsidP="00346A7E">
      <w:pPr>
        <w:spacing w:after="0" w:line="240" w:lineRule="auto"/>
        <w:jc w:val="both"/>
        <w:rPr>
          <w:rFonts w:ascii="Times New Roman" w:hAnsi="Times New Roman" w:cs="Times New Roman"/>
          <w:sz w:val="24"/>
          <w:szCs w:val="24"/>
        </w:rPr>
      </w:pPr>
    </w:p>
    <w:p w14:paraId="541760D2" w14:textId="77777777" w:rsidR="00A139E7" w:rsidRDefault="00000000" w:rsidP="00346A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principal problem identified in this study is the lack of systematic monitoring and regulatory control over the radionuclide content of herbal preparations in Nigeria, despite their increasing consumption. Many individuals rely on these herbal remedies as a primary form of healthcare without sufficient awareness of possible radiological risks. Consequently, this study was justified by the need to establish baseline data on natural radionuclide concentrations in herbal medicines sold within Zaria, assess the associated radiological hazards, and provide scientific evidence to inform safety regulations and public health policies.</w:t>
      </w:r>
    </w:p>
    <w:p w14:paraId="1FEA3E0C" w14:textId="77777777" w:rsidR="00A139E7" w:rsidRDefault="00000000" w:rsidP="00346A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Among the investigated samples, Bauhinia thonningii, Acacia nilotica, Cymbopogon citratus, Khaya senegalensis, and Calotropis procera exhibited relatively elevated radionuclide concentrations compared to other species. Radiological hazard indices including Radium Equivalent Activity (Raeq), External Hazard Index (Hₑₓ), Internal Hazard Index (Hin), and Annual Effective Dose (AED) were computed to estimate potential radiation exposure levels. All indices were within the internationally accepted safety limits established by the United Nations Scientific Committee on the Effects of Atomic Radiation (UNSCEAR). Nevertheless, the ELCR values in all samples exceeded the ICRP reference threshold of 1.0 × 10⁻⁴, indicating the possibility of long-term carcinogenic effects from chronic consumption.</w:t>
      </w:r>
    </w:p>
    <w:p w14:paraId="785B048F" w14:textId="77777777" w:rsidR="00A139E7" w:rsidRDefault="00A139E7" w:rsidP="00346A7E">
      <w:pPr>
        <w:spacing w:after="0" w:line="240" w:lineRule="auto"/>
        <w:jc w:val="both"/>
        <w:rPr>
          <w:rFonts w:ascii="Times New Roman" w:hAnsi="Times New Roman" w:cs="Times New Roman"/>
          <w:sz w:val="24"/>
          <w:szCs w:val="24"/>
        </w:rPr>
      </w:pPr>
    </w:p>
    <w:p w14:paraId="56CAD69D" w14:textId="77777777" w:rsidR="00A139E7" w:rsidRDefault="00000000" w:rsidP="00346A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comparative evaluation with similar studies conducted in Nigeria and other countries revealed that the mean activity concentration of ⁴⁰K (182.65 Bq/kg) in this study was lower than values reported by Shuaibu et al. (2025) (5883 ± 23 Bq/kg) and Azeez et al. (2019) (68.07–1355.36 Bq/kg). Conversely, the mean ²²⁶Ra concentration (26.36 Bq/kg) obtained in this study was comparable to that of Njinga </w:t>
      </w:r>
      <w:r w:rsidRPr="00FC6770">
        <w:rPr>
          <w:rFonts w:ascii="Times New Roman" w:hAnsi="Times New Roman" w:cs="Times New Roman"/>
          <w:i/>
          <w:iCs/>
          <w:sz w:val="24"/>
          <w:szCs w:val="24"/>
        </w:rPr>
        <w:t>et al</w:t>
      </w:r>
      <w:r>
        <w:rPr>
          <w:rFonts w:ascii="Times New Roman" w:hAnsi="Times New Roman" w:cs="Times New Roman"/>
          <w:sz w:val="24"/>
          <w:szCs w:val="24"/>
        </w:rPr>
        <w:t xml:space="preserve">. (2015) (25.02 Bq/kg) but higher than those reported by Azeez et al. (2015) and Ademola et al. (2020) for herbal nuts and seeds (6.6–8.4 Bq/kg). The mean ²³²Th concentration (23.65 Bq/kg) was lower than values reported by Shuaibu </w:t>
      </w:r>
      <w:r w:rsidRPr="007F5CC4">
        <w:rPr>
          <w:rFonts w:ascii="Times New Roman" w:hAnsi="Times New Roman" w:cs="Times New Roman"/>
          <w:i/>
          <w:iCs/>
          <w:sz w:val="24"/>
          <w:szCs w:val="24"/>
        </w:rPr>
        <w:t>et al</w:t>
      </w:r>
      <w:r>
        <w:rPr>
          <w:rFonts w:ascii="Times New Roman" w:hAnsi="Times New Roman" w:cs="Times New Roman"/>
          <w:sz w:val="24"/>
          <w:szCs w:val="24"/>
        </w:rPr>
        <w:t xml:space="preserve">. (2025) and Njinga </w:t>
      </w:r>
      <w:r w:rsidRPr="006932E4">
        <w:rPr>
          <w:rFonts w:ascii="Times New Roman" w:hAnsi="Times New Roman" w:cs="Times New Roman"/>
          <w:i/>
          <w:iCs/>
          <w:sz w:val="24"/>
          <w:szCs w:val="24"/>
        </w:rPr>
        <w:t>et al</w:t>
      </w:r>
      <w:r>
        <w:rPr>
          <w:rFonts w:ascii="Times New Roman" w:hAnsi="Times New Roman" w:cs="Times New Roman"/>
          <w:sz w:val="24"/>
          <w:szCs w:val="24"/>
        </w:rPr>
        <w:t xml:space="preserve">. (2015) but higher than those observed by Ademola </w:t>
      </w:r>
      <w:r w:rsidRPr="00056483">
        <w:rPr>
          <w:rFonts w:ascii="Times New Roman" w:hAnsi="Times New Roman" w:cs="Times New Roman"/>
          <w:i/>
          <w:iCs/>
          <w:sz w:val="24"/>
          <w:szCs w:val="24"/>
        </w:rPr>
        <w:t>et al</w:t>
      </w:r>
      <w:r>
        <w:rPr>
          <w:rFonts w:ascii="Times New Roman" w:hAnsi="Times New Roman" w:cs="Times New Roman"/>
          <w:sz w:val="24"/>
          <w:szCs w:val="24"/>
        </w:rPr>
        <w:t>. (2020). These variations in radionuclide concentrations across regions are attributed to differences in geological formations, soil composition, agricultural practices, climatic conditions, and plant species’ uptake capacities. The geological terrain of Northern Nigeria, characterized by uranium- and thorium-rich deposits, likely contribute to the relatively elevated ²²⁶Ra and ²³²Th levels observed in this study.</w:t>
      </w:r>
    </w:p>
    <w:p w14:paraId="3E9817D5" w14:textId="77777777" w:rsidR="00A139E7" w:rsidRDefault="00000000" w:rsidP="00346A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findings indicate that although the analyzed herbal medicines may not pose an immediate external radiological hazard, the internal exposure risks through ingestion are non-negligible. The </w:t>
      </w:r>
      <w:r>
        <w:rPr>
          <w:rFonts w:ascii="Times New Roman" w:hAnsi="Times New Roman" w:cs="Times New Roman"/>
          <w:sz w:val="24"/>
          <w:szCs w:val="24"/>
        </w:rPr>
        <w:lastRenderedPageBreak/>
        <w:t>elevated ELCR values suggest a latent risk of radiation-induced carcinogenesis, particularly among habitual consumers of these herbal products.</w:t>
      </w:r>
    </w:p>
    <w:p w14:paraId="6BD71533" w14:textId="46885834" w:rsidR="00A139E7" w:rsidRDefault="00000000" w:rsidP="009D6F48">
      <w:pPr>
        <w:spacing w:line="240" w:lineRule="auto"/>
        <w:jc w:val="both"/>
        <w:rPr>
          <w:rFonts w:ascii="Times New Roman" w:hAnsi="Times New Roman" w:cs="Times New Roman"/>
          <w:sz w:val="24"/>
          <w:szCs w:val="24"/>
        </w:rPr>
      </w:pPr>
      <w:r>
        <w:rPr>
          <w:rFonts w:ascii="Times New Roman" w:hAnsi="Times New Roman" w:cs="Times New Roman"/>
          <w:sz w:val="24"/>
          <w:szCs w:val="24"/>
        </w:rPr>
        <w:t>In conclusion, this study provides the first comprehensive radiological baseline data for traditional herbal medicines consumed within Zaria Metropolis. The results reveal that although the overall radiological hazard indices (Raeq, Hex, Hin and AED) remain within global safety limits</w:t>
      </w:r>
      <w:r w:rsidR="009D355C">
        <w:rPr>
          <w:rFonts w:ascii="Times New Roman" w:hAnsi="Times New Roman" w:cs="Times New Roman"/>
          <w:sz w:val="24"/>
          <w:szCs w:val="24"/>
        </w:rPr>
        <w:t xml:space="preserve"> (UNSCEAR, 2000</w:t>
      </w:r>
      <w:r w:rsidR="00BC6F9A">
        <w:rPr>
          <w:rFonts w:ascii="Times New Roman" w:hAnsi="Times New Roman" w:cs="Times New Roman"/>
          <w:sz w:val="24"/>
          <w:szCs w:val="24"/>
        </w:rPr>
        <w:t>; ICRP, 2012).</w:t>
      </w:r>
      <w:r>
        <w:rPr>
          <w:rFonts w:ascii="Times New Roman" w:hAnsi="Times New Roman" w:cs="Times New Roman"/>
          <w:sz w:val="24"/>
          <w:szCs w:val="24"/>
        </w:rPr>
        <w:t xml:space="preserve"> </w:t>
      </w:r>
      <w:r w:rsidR="00BC6F9A">
        <w:rPr>
          <w:rFonts w:ascii="Times New Roman" w:hAnsi="Times New Roman" w:cs="Times New Roman"/>
          <w:sz w:val="24"/>
          <w:szCs w:val="24"/>
        </w:rPr>
        <w:t>However,</w:t>
      </w:r>
      <w:r>
        <w:rPr>
          <w:rFonts w:ascii="Times New Roman" w:hAnsi="Times New Roman" w:cs="Times New Roman"/>
          <w:sz w:val="24"/>
          <w:szCs w:val="24"/>
        </w:rPr>
        <w:t xml:space="preserve"> </w:t>
      </w:r>
      <w:r w:rsidR="00BC6F9A">
        <w:rPr>
          <w:rFonts w:ascii="Times New Roman" w:hAnsi="Times New Roman" w:cs="Times New Roman"/>
          <w:sz w:val="24"/>
          <w:szCs w:val="24"/>
        </w:rPr>
        <w:t>E</w:t>
      </w:r>
      <w:r>
        <w:rPr>
          <w:rFonts w:ascii="Times New Roman" w:hAnsi="Times New Roman" w:cs="Times New Roman"/>
          <w:sz w:val="24"/>
          <w:szCs w:val="24"/>
        </w:rPr>
        <w:t>xcess Lifetime Cancer Risk (ELCR) values surpass recommended thresholds, indicating a potential long-term radiological health concern. Herbal species such as Bauhinia thonningii, Acacia nilotica, Cyambopogam citratus, Khaya senegalensis, and Calotropis procera demonstrated a notable capacity for radionuclide accumulation, suggesting the influence of soil-to-plant transfer mechanisms. While traditional herbal medicines continue to play a vital role in healthcare delivery within Zaria and beyond, the findings underscore the urgent need for regulatory frameworks, continuous surveillance, and consumer education to minimize potential radiological health risks and ensure sustainable use.</w:t>
      </w:r>
    </w:p>
    <w:p w14:paraId="2502F9F2" w14:textId="77777777" w:rsidR="00A139E7" w:rsidRDefault="00000000" w:rsidP="009D6F4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References</w:t>
      </w:r>
    </w:p>
    <w:p w14:paraId="7E3B7348" w14:textId="13847687" w:rsidR="00A139E7" w:rsidRDefault="00000000">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Asaduzzman, K; Khandaker, Mu; Amin, YM; </w:t>
      </w:r>
      <w:r w:rsidR="008D00D7">
        <w:rPr>
          <w:rFonts w:ascii="Times New Roman" w:hAnsi="Times New Roman" w:cs="Times New Roman"/>
          <w:sz w:val="24"/>
          <w:szCs w:val="24"/>
        </w:rPr>
        <w:t>Mahat, R</w:t>
      </w:r>
      <w:r>
        <w:rPr>
          <w:rFonts w:ascii="Times New Roman" w:hAnsi="Times New Roman" w:cs="Times New Roman"/>
          <w:sz w:val="24"/>
          <w:szCs w:val="24"/>
        </w:rPr>
        <w:t xml:space="preserve"> (2015). Uptake and distribution of natural radioactivity in rice from soil in North and west part of Peninsular Malaysia for the estimation of ingestion dose Malaysia for the estimation of ingestion dose to man. </w:t>
      </w:r>
      <w:r>
        <w:rPr>
          <w:rFonts w:ascii="Times New Roman" w:hAnsi="Times New Roman" w:cs="Times New Roman"/>
          <w:i/>
          <w:sz w:val="24"/>
          <w:szCs w:val="24"/>
        </w:rPr>
        <w:t>Ann</w:t>
      </w:r>
      <w:r w:rsidR="008661A1">
        <w:rPr>
          <w:rFonts w:ascii="Times New Roman" w:hAnsi="Times New Roman" w:cs="Times New Roman"/>
          <w:i/>
          <w:sz w:val="24"/>
          <w:szCs w:val="24"/>
        </w:rPr>
        <w:t>als</w:t>
      </w:r>
      <w:r>
        <w:rPr>
          <w:rFonts w:ascii="Times New Roman" w:hAnsi="Times New Roman" w:cs="Times New Roman"/>
          <w:i/>
          <w:sz w:val="24"/>
          <w:szCs w:val="24"/>
        </w:rPr>
        <w:t>. Nuc</w:t>
      </w:r>
      <w:r w:rsidR="008661A1">
        <w:rPr>
          <w:rFonts w:ascii="Times New Roman" w:hAnsi="Times New Roman" w:cs="Times New Roman"/>
          <w:i/>
          <w:sz w:val="24"/>
          <w:szCs w:val="24"/>
        </w:rPr>
        <w:t>lear</w:t>
      </w:r>
      <w:r>
        <w:rPr>
          <w:rFonts w:ascii="Times New Roman" w:hAnsi="Times New Roman" w:cs="Times New Roman"/>
          <w:i/>
          <w:sz w:val="24"/>
          <w:szCs w:val="24"/>
        </w:rPr>
        <w:t>. Ener</w:t>
      </w:r>
      <w:r w:rsidR="008661A1">
        <w:rPr>
          <w:rFonts w:ascii="Times New Roman" w:hAnsi="Times New Roman" w:cs="Times New Roman"/>
          <w:i/>
          <w:sz w:val="24"/>
          <w:szCs w:val="24"/>
        </w:rPr>
        <w:t>gy</w:t>
      </w:r>
      <w:r w:rsidR="008661A1">
        <w:rPr>
          <w:rFonts w:ascii="Times New Roman" w:hAnsi="Times New Roman" w:cs="Times New Roman"/>
          <w:sz w:val="24"/>
          <w:szCs w:val="24"/>
        </w:rPr>
        <w:t>,</w:t>
      </w:r>
      <w:r>
        <w:rPr>
          <w:rFonts w:ascii="Times New Roman" w:hAnsi="Times New Roman" w:cs="Times New Roman"/>
          <w:sz w:val="24"/>
          <w:szCs w:val="24"/>
        </w:rPr>
        <w:t xml:space="preserve"> </w:t>
      </w:r>
      <w:r w:rsidR="008D00D7">
        <w:rPr>
          <w:rFonts w:ascii="Times New Roman" w:hAnsi="Times New Roman" w:cs="Times New Roman"/>
          <w:sz w:val="24"/>
          <w:szCs w:val="24"/>
        </w:rPr>
        <w:t>76</w:t>
      </w:r>
      <w:r w:rsidR="008661A1">
        <w:rPr>
          <w:rFonts w:ascii="Times New Roman" w:hAnsi="Times New Roman" w:cs="Times New Roman"/>
          <w:sz w:val="24"/>
          <w:szCs w:val="24"/>
        </w:rPr>
        <w:t>, pp.</w:t>
      </w:r>
      <w:r w:rsidR="008D00D7">
        <w:rPr>
          <w:rFonts w:ascii="Times New Roman" w:hAnsi="Times New Roman" w:cs="Times New Roman"/>
          <w:sz w:val="24"/>
          <w:szCs w:val="24"/>
        </w:rPr>
        <w:t>85-93</w:t>
      </w:r>
      <w:r w:rsidR="009D0DFD">
        <w:rPr>
          <w:rFonts w:ascii="Times New Roman" w:hAnsi="Times New Roman" w:cs="Times New Roman"/>
          <w:sz w:val="24"/>
          <w:szCs w:val="24"/>
        </w:rPr>
        <w:t xml:space="preserve"> </w:t>
      </w:r>
      <w:r w:rsidR="008D00D7">
        <w:rPr>
          <w:rFonts w:ascii="Times New Roman" w:hAnsi="Times New Roman" w:cs="Times New Roman"/>
          <w:sz w:val="24"/>
          <w:szCs w:val="24"/>
        </w:rPr>
        <w:t>DOI</w:t>
      </w:r>
      <w:r>
        <w:rPr>
          <w:rFonts w:ascii="Times New Roman" w:hAnsi="Times New Roman" w:cs="Times New Roman"/>
          <w:sz w:val="24"/>
          <w:szCs w:val="24"/>
        </w:rPr>
        <w:t>:</w:t>
      </w:r>
    </w:p>
    <w:p w14:paraId="7AF743AB" w14:textId="10BAEB14" w:rsidR="00962894" w:rsidRDefault="00962894">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Azhdarpoor I., Mohammad H, Samaneh S, Narges S, and Ehsan G (2021). Assessment of excess lifetime cancer risk and risk of lung cancer due to exposure to radon in a middle estern city in Iran</w:t>
      </w:r>
      <w:r w:rsidR="00235DFC">
        <w:rPr>
          <w:rFonts w:ascii="Times New Roman" w:hAnsi="Times New Roman" w:cs="Times New Roman"/>
          <w:sz w:val="24"/>
          <w:szCs w:val="24"/>
        </w:rPr>
        <w:t xml:space="preserve">. </w:t>
      </w:r>
      <w:r w:rsidR="00235DFC" w:rsidRPr="00E929CB">
        <w:rPr>
          <w:rFonts w:ascii="Times New Roman" w:hAnsi="Times New Roman" w:cs="Times New Roman"/>
          <w:i/>
          <w:iCs/>
          <w:sz w:val="24"/>
          <w:szCs w:val="24"/>
        </w:rPr>
        <w:t>Radiation Medicine and Protection</w:t>
      </w:r>
      <w:r w:rsidR="00235DFC">
        <w:rPr>
          <w:rFonts w:ascii="Times New Roman" w:hAnsi="Times New Roman" w:cs="Times New Roman"/>
          <w:sz w:val="24"/>
          <w:szCs w:val="24"/>
        </w:rPr>
        <w:t xml:space="preserve"> 2</w:t>
      </w:r>
      <w:r w:rsidR="00E929CB">
        <w:rPr>
          <w:rFonts w:ascii="Times New Roman" w:hAnsi="Times New Roman" w:cs="Times New Roman"/>
          <w:sz w:val="24"/>
          <w:szCs w:val="24"/>
        </w:rPr>
        <w:t>(03), pp.112-116.</w:t>
      </w:r>
    </w:p>
    <w:p w14:paraId="49C27E1A" w14:textId="306942A8" w:rsidR="00A139E7" w:rsidRDefault="00000000">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Ademola, J.A., &amp; Ethiedu, C.E. (2010). Natural radionuclide concentrations in soil and their transfer to food crops in southwestern Nigeria. </w:t>
      </w:r>
      <w:r w:rsidRPr="00391BF2">
        <w:rPr>
          <w:rFonts w:ascii="Times New Roman" w:hAnsi="Times New Roman" w:cs="Times New Roman"/>
          <w:i/>
          <w:iCs/>
          <w:sz w:val="24"/>
          <w:szCs w:val="24"/>
        </w:rPr>
        <w:t>Journal of Environmental Radioactivity</w:t>
      </w:r>
      <w:r>
        <w:rPr>
          <w:rFonts w:ascii="Times New Roman" w:hAnsi="Times New Roman" w:cs="Times New Roman"/>
          <w:sz w:val="24"/>
          <w:szCs w:val="24"/>
        </w:rPr>
        <w:t xml:space="preserve">, 101(6), </w:t>
      </w:r>
      <w:r w:rsidR="003F18F4">
        <w:rPr>
          <w:rFonts w:ascii="Times New Roman" w:hAnsi="Times New Roman" w:cs="Times New Roman"/>
          <w:sz w:val="24"/>
          <w:szCs w:val="24"/>
        </w:rPr>
        <w:t>pp.</w:t>
      </w:r>
      <w:r>
        <w:rPr>
          <w:rFonts w:ascii="Times New Roman" w:hAnsi="Times New Roman" w:cs="Times New Roman"/>
          <w:sz w:val="24"/>
          <w:szCs w:val="24"/>
        </w:rPr>
        <w:t>509–513.</w:t>
      </w:r>
    </w:p>
    <w:p w14:paraId="34C22BF7" w14:textId="77777777" w:rsidR="00A96ED6" w:rsidRDefault="00A96ED6" w:rsidP="00A96ED6">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Barba-lobo A, Gazquez M.J, Bolivar J.P (2022). A practical procedure to determine natural radionuclides in solid materials from mining. </w:t>
      </w:r>
      <w:r w:rsidRPr="00306070">
        <w:rPr>
          <w:rFonts w:ascii="Times New Roman" w:hAnsi="Times New Roman" w:cs="Times New Roman"/>
          <w:i/>
          <w:iCs/>
          <w:sz w:val="24"/>
          <w:szCs w:val="24"/>
        </w:rPr>
        <w:t>Minerals</w:t>
      </w:r>
      <w:r>
        <w:rPr>
          <w:rFonts w:ascii="Times New Roman" w:hAnsi="Times New Roman" w:cs="Times New Roman"/>
          <w:sz w:val="24"/>
          <w:szCs w:val="24"/>
        </w:rPr>
        <w:t xml:space="preserve"> 12(5) p.611. https://doi.org/10.3390/ min12050611.</w:t>
      </w:r>
    </w:p>
    <w:p w14:paraId="79606CBE" w14:textId="6486DF23" w:rsidR="0043226B" w:rsidRDefault="00A84798">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Dyakova N</w:t>
      </w:r>
      <w:r w:rsidR="00F91E30">
        <w:rPr>
          <w:rFonts w:ascii="Times New Roman" w:hAnsi="Times New Roman" w:cs="Times New Roman"/>
          <w:sz w:val="24"/>
          <w:szCs w:val="24"/>
        </w:rPr>
        <w:t>.</w:t>
      </w:r>
      <w:r>
        <w:rPr>
          <w:rFonts w:ascii="Times New Roman" w:hAnsi="Times New Roman" w:cs="Times New Roman"/>
          <w:sz w:val="24"/>
          <w:szCs w:val="24"/>
        </w:rPr>
        <w:t xml:space="preserve"> A, </w:t>
      </w:r>
      <w:r w:rsidR="00FA2F0E">
        <w:rPr>
          <w:rFonts w:ascii="Times New Roman" w:hAnsi="Times New Roman" w:cs="Times New Roman"/>
          <w:sz w:val="24"/>
          <w:szCs w:val="24"/>
        </w:rPr>
        <w:t>Lyubashevsky D</w:t>
      </w:r>
      <w:r w:rsidR="00F91E30">
        <w:rPr>
          <w:rFonts w:ascii="Times New Roman" w:hAnsi="Times New Roman" w:cs="Times New Roman"/>
          <w:sz w:val="24"/>
          <w:szCs w:val="24"/>
        </w:rPr>
        <w:t>.</w:t>
      </w:r>
      <w:r w:rsidR="00FA2F0E">
        <w:rPr>
          <w:rFonts w:ascii="Times New Roman" w:hAnsi="Times New Roman" w:cs="Times New Roman"/>
          <w:sz w:val="24"/>
          <w:szCs w:val="24"/>
        </w:rPr>
        <w:t xml:space="preserve"> E, Chupandina E</w:t>
      </w:r>
      <w:r w:rsidR="00F91E30">
        <w:rPr>
          <w:rFonts w:ascii="Times New Roman" w:hAnsi="Times New Roman" w:cs="Times New Roman"/>
          <w:sz w:val="24"/>
          <w:szCs w:val="24"/>
        </w:rPr>
        <w:t>.</w:t>
      </w:r>
      <w:r w:rsidR="00FA2F0E">
        <w:rPr>
          <w:rFonts w:ascii="Times New Roman" w:hAnsi="Times New Roman" w:cs="Times New Roman"/>
          <w:sz w:val="24"/>
          <w:szCs w:val="24"/>
        </w:rPr>
        <w:t xml:space="preserve"> E, Pisklyukov A</w:t>
      </w:r>
      <w:r w:rsidR="00F91E30">
        <w:rPr>
          <w:rFonts w:ascii="Times New Roman" w:hAnsi="Times New Roman" w:cs="Times New Roman"/>
          <w:sz w:val="24"/>
          <w:szCs w:val="24"/>
        </w:rPr>
        <w:t>.</w:t>
      </w:r>
      <w:r w:rsidR="00FA2F0E">
        <w:rPr>
          <w:rFonts w:ascii="Times New Roman" w:hAnsi="Times New Roman" w:cs="Times New Roman"/>
          <w:sz w:val="24"/>
          <w:szCs w:val="24"/>
        </w:rPr>
        <w:t xml:space="preserve"> A (2025).</w:t>
      </w:r>
      <w:r w:rsidR="00F91E30">
        <w:rPr>
          <w:rFonts w:ascii="Times New Roman" w:hAnsi="Times New Roman" w:cs="Times New Roman"/>
          <w:sz w:val="24"/>
          <w:szCs w:val="24"/>
        </w:rPr>
        <w:t xml:space="preserve"> </w:t>
      </w:r>
      <w:r w:rsidR="0043226B">
        <w:rPr>
          <w:rFonts w:ascii="Times New Roman" w:hAnsi="Times New Roman" w:cs="Times New Roman"/>
          <w:sz w:val="24"/>
          <w:szCs w:val="24"/>
        </w:rPr>
        <w:t>Study of natural and artificial radionuclides accumulation by medicinal raw materials on the example of nettle leaves of urtica. Biological Trace Element Research 204</w:t>
      </w:r>
      <w:r w:rsidR="00620D56">
        <w:rPr>
          <w:rFonts w:ascii="Times New Roman" w:hAnsi="Times New Roman" w:cs="Times New Roman"/>
          <w:sz w:val="24"/>
          <w:szCs w:val="24"/>
        </w:rPr>
        <w:t xml:space="preserve">(2): </w:t>
      </w:r>
      <w:r w:rsidR="00E929CB">
        <w:rPr>
          <w:rFonts w:ascii="Times New Roman" w:hAnsi="Times New Roman" w:cs="Times New Roman"/>
          <w:sz w:val="24"/>
          <w:szCs w:val="24"/>
        </w:rPr>
        <w:t>pp.</w:t>
      </w:r>
      <w:r w:rsidR="00620D56">
        <w:rPr>
          <w:rFonts w:ascii="Times New Roman" w:hAnsi="Times New Roman" w:cs="Times New Roman"/>
          <w:sz w:val="24"/>
          <w:szCs w:val="24"/>
        </w:rPr>
        <w:t>650-666 DOI: 10.1007/s12011-025-04702-1</w:t>
      </w:r>
    </w:p>
    <w:p w14:paraId="252B4105" w14:textId="076A2799" w:rsidR="00A96ED6" w:rsidRDefault="00A96ED6">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Hernandez, F; Hernandez-Armas, J; Catalan, A; Fernandez-Aldecoa, JC; Landeras, MI (2004).  Activity concentrations and mean annual effective dose of footstuffs on the island of Tenerife. </w:t>
      </w:r>
      <w:proofErr w:type="gramStart"/>
      <w:r>
        <w:rPr>
          <w:rFonts w:ascii="Times New Roman" w:hAnsi="Times New Roman" w:cs="Times New Roman"/>
          <w:i/>
          <w:sz w:val="24"/>
          <w:szCs w:val="24"/>
        </w:rPr>
        <w:t>SpainRad.Prot.Dos</w:t>
      </w:r>
      <w:proofErr w:type="gramEnd"/>
      <w:r>
        <w:rPr>
          <w:rFonts w:ascii="Times New Roman" w:hAnsi="Times New Roman" w:cs="Times New Roman"/>
          <w:sz w:val="24"/>
          <w:szCs w:val="24"/>
        </w:rPr>
        <w:t xml:space="preserve">. 111(2): 205 DOI: </w:t>
      </w:r>
      <w:hyperlink r:id="rId12" w:history="1">
        <w:r>
          <w:rPr>
            <w:rStyle w:val="Hyperlink"/>
            <w:rFonts w:ascii="Times New Roman" w:hAnsi="Times New Roman" w:cs="Times New Roman"/>
            <w:sz w:val="24"/>
            <w:szCs w:val="24"/>
          </w:rPr>
          <w:t>https://doi.org/10.1093/rpd/nch335</w:t>
        </w:r>
      </w:hyperlink>
    </w:p>
    <w:p w14:paraId="456C897B" w14:textId="3BAFEA74" w:rsidR="00A139E7" w:rsidRDefault="00000000">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Garba, N.N., et al. (2021). Radiological impact </w:t>
      </w:r>
      <w:r w:rsidR="00E95CA8">
        <w:rPr>
          <w:rFonts w:ascii="Times New Roman" w:hAnsi="Times New Roman" w:cs="Times New Roman"/>
          <w:sz w:val="24"/>
          <w:szCs w:val="24"/>
        </w:rPr>
        <w:t>of unregulated</w:t>
      </w:r>
      <w:r w:rsidR="00E95CA8">
        <w:rPr>
          <w:rFonts w:ascii="Times New Roman" w:hAnsi="Times New Roman" w:cs="Times New Roman"/>
          <w:sz w:val="24"/>
          <w:szCs w:val="24"/>
          <w:u w:val="single"/>
        </w:rPr>
        <w:t xml:space="preserve"> </w:t>
      </w:r>
      <w:r w:rsidR="00E95CA8">
        <w:rPr>
          <w:rFonts w:ascii="Times New Roman" w:hAnsi="Times New Roman" w:cs="Times New Roman"/>
          <w:sz w:val="24"/>
          <w:szCs w:val="24"/>
        </w:rPr>
        <w:t>gold</w:t>
      </w:r>
      <w:r>
        <w:rPr>
          <w:rFonts w:ascii="Times New Roman" w:hAnsi="Times New Roman" w:cs="Times New Roman"/>
          <w:sz w:val="24"/>
          <w:szCs w:val="24"/>
        </w:rPr>
        <w:t xml:space="preserve"> mining activities in Nigeria. Radiation Protection Dosimetry, 196(2), 245–252.</w:t>
      </w:r>
    </w:p>
    <w:p w14:paraId="6FE30BF2" w14:textId="77777777" w:rsidR="00A139E7" w:rsidRDefault="00000000">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Garba, N.N Aliyu, A., Rabi’u, N., Kankara. U., Vatsa, A., Ismail, A., Musa, J., Ouuh. F. (2024). Investigation of natural radionuclides and radiation shielding potential of some commonly used building materials in Northwestern Nigeria. Sci. Rep. 14, 1-11.</w:t>
      </w:r>
    </w:p>
    <w:p w14:paraId="744E4211" w14:textId="77777777" w:rsidR="00A139E7" w:rsidRDefault="00000000">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Gilmore, G (2011). </w:t>
      </w:r>
      <w:r>
        <w:rPr>
          <w:rFonts w:ascii="Times New Roman" w:hAnsi="Times New Roman" w:cs="Times New Roman"/>
          <w:i/>
          <w:sz w:val="24"/>
          <w:szCs w:val="24"/>
        </w:rPr>
        <w:t>Practical gamma-ray spectroscopy</w:t>
      </w:r>
      <w:r>
        <w:rPr>
          <w:rFonts w:ascii="Times New Roman" w:hAnsi="Times New Roman" w:cs="Times New Roman"/>
          <w:sz w:val="24"/>
          <w:szCs w:val="24"/>
        </w:rPr>
        <w:t>. John Wiley and Sons.</w:t>
      </w:r>
    </w:p>
    <w:p w14:paraId="105F7AE8" w14:textId="5B55C49D" w:rsidR="00A139E7" w:rsidRDefault="00000000">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Ibikunle, S.B., Arogunjo, A.M., Ajayi, O.S., (2019). Characterisation of radiation dose and soil-to-plant transfer factor of natural radionuclides in some cities from southern Nigeria and its effect on man. Scientific African 3, e00062. </w:t>
      </w:r>
      <w:hyperlink r:id="rId13" w:history="1">
        <w:r w:rsidR="00EF12AD" w:rsidRPr="004A5244">
          <w:rPr>
            <w:rStyle w:val="Hyperlink"/>
            <w:rFonts w:ascii="Times New Roman" w:hAnsi="Times New Roman" w:cs="Times New Roman"/>
            <w:sz w:val="24"/>
            <w:szCs w:val="24"/>
          </w:rPr>
          <w:t>https://doi.org/10.1016/j.sciaf. E00062</w:t>
        </w:r>
      </w:hyperlink>
      <w:r>
        <w:rPr>
          <w:rFonts w:ascii="Times New Roman" w:hAnsi="Times New Roman" w:cs="Times New Roman"/>
          <w:sz w:val="24"/>
          <w:szCs w:val="24"/>
        </w:rPr>
        <w:t>.</w:t>
      </w:r>
    </w:p>
    <w:p w14:paraId="20E1305C" w14:textId="7507343A" w:rsidR="00EE178B" w:rsidRDefault="00EE178B" w:rsidP="00EE178B">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ICRP (2012). Publication 119: Compendium of Dose Coefficients Based on ICRP Publication 60. International Commission on Radiological Protection.</w:t>
      </w:r>
    </w:p>
    <w:p w14:paraId="08618EC0" w14:textId="46E734E0" w:rsidR="00EF12AD" w:rsidRDefault="00EF12AD">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Jimoh K. A, Hashin N, Shamsudin R, Cheman H, Jahari M, Onwude D.I (2023). Recent advances in the drying process of grains. </w:t>
      </w:r>
      <w:r w:rsidRPr="00EF12AD">
        <w:rPr>
          <w:rFonts w:ascii="Times New Roman" w:hAnsi="Times New Roman" w:cs="Times New Roman"/>
          <w:i/>
          <w:iCs/>
          <w:sz w:val="24"/>
          <w:szCs w:val="24"/>
        </w:rPr>
        <w:t>Food engineering reviews</w:t>
      </w:r>
      <w:r>
        <w:rPr>
          <w:rFonts w:ascii="Times New Roman" w:hAnsi="Times New Roman" w:cs="Times New Roman"/>
          <w:sz w:val="24"/>
          <w:szCs w:val="24"/>
        </w:rPr>
        <w:t xml:space="preserve"> 15(3), </w:t>
      </w:r>
      <w:r w:rsidR="00D24DE4">
        <w:rPr>
          <w:rFonts w:ascii="Times New Roman" w:hAnsi="Times New Roman" w:cs="Times New Roman"/>
          <w:sz w:val="24"/>
          <w:szCs w:val="24"/>
        </w:rPr>
        <w:t>pp.</w:t>
      </w:r>
      <w:r>
        <w:rPr>
          <w:rFonts w:ascii="Times New Roman" w:hAnsi="Times New Roman" w:cs="Times New Roman"/>
          <w:sz w:val="24"/>
          <w:szCs w:val="24"/>
        </w:rPr>
        <w:t>548-576.</w:t>
      </w:r>
    </w:p>
    <w:p w14:paraId="243F3152" w14:textId="6FA7DD0A" w:rsidR="0077102A" w:rsidRDefault="0077102A">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Jodlowski Pawel, (2025). A simplified method for HPGe detector efficiency calibration using certified reference materials containing natural radionuclides. Faculty of physics and applied computer science, AGH University of Krakow, AI. Mickiewicza 30,</w:t>
      </w:r>
      <w:r w:rsidR="00FB25FC">
        <w:rPr>
          <w:rFonts w:ascii="Times New Roman" w:hAnsi="Times New Roman" w:cs="Times New Roman"/>
          <w:sz w:val="24"/>
          <w:szCs w:val="24"/>
        </w:rPr>
        <w:t xml:space="preserve">30-059 krakow, </w:t>
      </w:r>
      <w:r w:rsidR="00D41347">
        <w:rPr>
          <w:rFonts w:ascii="Times New Roman" w:hAnsi="Times New Roman" w:cs="Times New Roman"/>
          <w:sz w:val="24"/>
          <w:szCs w:val="24"/>
        </w:rPr>
        <w:t>Po</w:t>
      </w:r>
      <w:r w:rsidR="00FB25FC">
        <w:rPr>
          <w:rFonts w:ascii="Times New Roman" w:hAnsi="Times New Roman" w:cs="Times New Roman"/>
          <w:sz w:val="24"/>
          <w:szCs w:val="24"/>
        </w:rPr>
        <w:t xml:space="preserve">land. </w:t>
      </w:r>
      <w:r w:rsidR="00FB25FC" w:rsidRPr="001E5015">
        <w:rPr>
          <w:rFonts w:ascii="Times New Roman" w:hAnsi="Times New Roman" w:cs="Times New Roman"/>
          <w:i/>
          <w:iCs/>
          <w:sz w:val="24"/>
          <w:szCs w:val="24"/>
        </w:rPr>
        <w:t>Applied science</w:t>
      </w:r>
      <w:r w:rsidR="00FB25FC">
        <w:rPr>
          <w:rFonts w:ascii="Times New Roman" w:hAnsi="Times New Roman" w:cs="Times New Roman"/>
          <w:sz w:val="24"/>
          <w:szCs w:val="24"/>
        </w:rPr>
        <w:t xml:space="preserve"> 15(17), </w:t>
      </w:r>
      <w:r w:rsidR="00871D40">
        <w:rPr>
          <w:rFonts w:ascii="Times New Roman" w:hAnsi="Times New Roman" w:cs="Times New Roman"/>
          <w:sz w:val="24"/>
          <w:szCs w:val="24"/>
        </w:rPr>
        <w:t>p</w:t>
      </w:r>
      <w:r w:rsidR="00CB6334">
        <w:rPr>
          <w:rFonts w:ascii="Times New Roman" w:hAnsi="Times New Roman" w:cs="Times New Roman"/>
          <w:sz w:val="24"/>
          <w:szCs w:val="24"/>
        </w:rPr>
        <w:t>p.</w:t>
      </w:r>
      <w:r w:rsidR="00FB25FC">
        <w:rPr>
          <w:rFonts w:ascii="Times New Roman" w:hAnsi="Times New Roman" w:cs="Times New Roman"/>
          <w:sz w:val="24"/>
          <w:szCs w:val="24"/>
        </w:rPr>
        <w:t xml:space="preserve">9774; </w:t>
      </w:r>
      <w:r w:rsidR="00761E0C">
        <w:rPr>
          <w:rFonts w:ascii="Times New Roman" w:hAnsi="Times New Roman" w:cs="Times New Roman"/>
          <w:sz w:val="24"/>
          <w:szCs w:val="24"/>
        </w:rPr>
        <w:t>https: doi.org</w:t>
      </w:r>
      <w:r w:rsidR="00FB25FC">
        <w:rPr>
          <w:rFonts w:ascii="Times New Roman" w:hAnsi="Times New Roman" w:cs="Times New Roman"/>
          <w:sz w:val="24"/>
          <w:szCs w:val="24"/>
        </w:rPr>
        <w:t>/10.3390/app15179774</w:t>
      </w:r>
    </w:p>
    <w:p w14:paraId="7D844B94" w14:textId="77777777" w:rsidR="00A96ED6" w:rsidRDefault="00A96ED6" w:rsidP="00A96ED6">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Khanal M, Acharya A, Maharjan R, Upadhyay, Dhobi S.H, Shah R.R, Adhikari R, Mulmi D.D, Lamichahane T.R, Lamichahane H.P (2024). Investigation of naturally occurring radionuclides in selected medicinal plants and associated soils, and calculation of soil-to-plant transfer factors. National library of medicine, National Center for Biotechnology information.</w:t>
      </w:r>
    </w:p>
    <w:p w14:paraId="68C3FEFC" w14:textId="003216AD" w:rsidR="00A139E7" w:rsidRDefault="00761E0C">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Kessaratikoon, P; Awaekeshi, S (2008). Natural radioactivity in soil samples collected from Municipal area of Hat Yai District in Songkhla Province, Thailand.</w:t>
      </w:r>
      <w:r w:rsidR="00CD478F">
        <w:rPr>
          <w:rFonts w:ascii="Times New Roman" w:hAnsi="Times New Roman" w:cs="Times New Roman"/>
          <w:sz w:val="24"/>
          <w:szCs w:val="24"/>
        </w:rPr>
        <w:t xml:space="preserve"> </w:t>
      </w:r>
      <w:r>
        <w:rPr>
          <w:rFonts w:ascii="Times New Roman" w:hAnsi="Times New Roman" w:cs="Times New Roman"/>
          <w:i/>
          <w:sz w:val="24"/>
          <w:szCs w:val="24"/>
        </w:rPr>
        <w:t>KMITL</w:t>
      </w:r>
      <w:r w:rsidR="00CD478F">
        <w:rPr>
          <w:rFonts w:ascii="Times New Roman" w:hAnsi="Times New Roman" w:cs="Times New Roman"/>
          <w:i/>
          <w:sz w:val="24"/>
          <w:szCs w:val="24"/>
        </w:rPr>
        <w:t xml:space="preserve"> </w:t>
      </w:r>
      <w:r>
        <w:rPr>
          <w:rFonts w:ascii="Times New Roman" w:hAnsi="Times New Roman" w:cs="Times New Roman"/>
          <w:i/>
          <w:sz w:val="24"/>
          <w:szCs w:val="24"/>
        </w:rPr>
        <w:t>sci</w:t>
      </w:r>
      <w:r w:rsidR="00CD478F">
        <w:rPr>
          <w:rFonts w:ascii="Times New Roman" w:hAnsi="Times New Roman" w:cs="Times New Roman"/>
          <w:i/>
          <w:sz w:val="24"/>
          <w:szCs w:val="24"/>
        </w:rPr>
        <w:t xml:space="preserve">ence and </w:t>
      </w:r>
      <w:r>
        <w:rPr>
          <w:rFonts w:ascii="Times New Roman" w:hAnsi="Times New Roman" w:cs="Times New Roman"/>
          <w:i/>
          <w:sz w:val="24"/>
          <w:szCs w:val="24"/>
        </w:rPr>
        <w:t>Technol</w:t>
      </w:r>
      <w:r w:rsidR="00CD478F">
        <w:rPr>
          <w:rFonts w:ascii="Times New Roman" w:hAnsi="Times New Roman" w:cs="Times New Roman"/>
          <w:i/>
          <w:sz w:val="24"/>
          <w:szCs w:val="24"/>
        </w:rPr>
        <w:t xml:space="preserve">ogy </w:t>
      </w:r>
      <w:r>
        <w:rPr>
          <w:rFonts w:ascii="Times New Roman" w:hAnsi="Times New Roman" w:cs="Times New Roman"/>
          <w:i/>
          <w:sz w:val="24"/>
          <w:szCs w:val="24"/>
        </w:rPr>
        <w:t>J</w:t>
      </w:r>
      <w:r w:rsidR="00CD478F">
        <w:rPr>
          <w:rFonts w:ascii="Times New Roman" w:hAnsi="Times New Roman" w:cs="Times New Roman"/>
          <w:i/>
          <w:sz w:val="24"/>
          <w:szCs w:val="24"/>
        </w:rPr>
        <w:t>ournal,</w:t>
      </w:r>
      <w:r w:rsidR="00CD478F">
        <w:rPr>
          <w:rFonts w:ascii="Times New Roman" w:hAnsi="Times New Roman" w:cs="Times New Roman"/>
          <w:sz w:val="24"/>
          <w:szCs w:val="24"/>
        </w:rPr>
        <w:t xml:space="preserve"> </w:t>
      </w:r>
      <w:r>
        <w:rPr>
          <w:rFonts w:ascii="Times New Roman" w:hAnsi="Times New Roman" w:cs="Times New Roman"/>
          <w:sz w:val="24"/>
          <w:szCs w:val="24"/>
        </w:rPr>
        <w:t>8</w:t>
      </w:r>
      <w:r w:rsidR="00CD478F">
        <w:rPr>
          <w:rFonts w:ascii="Times New Roman" w:hAnsi="Times New Roman" w:cs="Times New Roman"/>
          <w:sz w:val="24"/>
          <w:szCs w:val="24"/>
        </w:rPr>
        <w:t>, pp.</w:t>
      </w:r>
      <w:r>
        <w:rPr>
          <w:rFonts w:ascii="Times New Roman" w:hAnsi="Times New Roman" w:cs="Times New Roman"/>
          <w:sz w:val="24"/>
          <w:szCs w:val="24"/>
        </w:rPr>
        <w:t>52-58.</w:t>
      </w:r>
    </w:p>
    <w:p w14:paraId="421A088D" w14:textId="73352DB3" w:rsidR="00A139E7" w:rsidRDefault="00000000">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Okunola, O.J., et al. (2020). Assessment of radionuclide content in herbal remedies sold in Katsina, Nigeria. Journal of Radiological Studies, 15(3), </w:t>
      </w:r>
      <w:r w:rsidR="000773F8">
        <w:rPr>
          <w:rFonts w:ascii="Times New Roman" w:hAnsi="Times New Roman" w:cs="Times New Roman"/>
          <w:sz w:val="24"/>
          <w:szCs w:val="24"/>
        </w:rPr>
        <w:t>pp.</w:t>
      </w:r>
      <w:r>
        <w:rPr>
          <w:rFonts w:ascii="Times New Roman" w:hAnsi="Times New Roman" w:cs="Times New Roman"/>
          <w:sz w:val="24"/>
          <w:szCs w:val="24"/>
        </w:rPr>
        <w:t>187–195.</w:t>
      </w:r>
    </w:p>
    <w:p w14:paraId="0D258701" w14:textId="77777777" w:rsidR="00EE178B" w:rsidRDefault="00EE178B" w:rsidP="00EE178B">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Seo H.C, Lee H.W, Kim K.H (2025). A comparative evaluation of </w:t>
      </w:r>
      <w:r w:rsidRPr="00034491">
        <w:rPr>
          <w:rFonts w:ascii="Times New Roman" w:hAnsi="Times New Roman" w:cs="Times New Roman"/>
          <w:sz w:val="24"/>
          <w:szCs w:val="24"/>
          <w:vertAlign w:val="superscript"/>
        </w:rPr>
        <w:t>222</w:t>
      </w:r>
      <w:r>
        <w:rPr>
          <w:rFonts w:ascii="Times New Roman" w:hAnsi="Times New Roman" w:cs="Times New Roman"/>
          <w:sz w:val="24"/>
          <w:szCs w:val="24"/>
        </w:rPr>
        <w:t xml:space="preserve">Rn sealing materials for </w:t>
      </w:r>
      <w:r w:rsidRPr="00034491">
        <w:rPr>
          <w:rFonts w:ascii="Times New Roman" w:hAnsi="Times New Roman" w:cs="Times New Roman"/>
          <w:sz w:val="24"/>
          <w:szCs w:val="24"/>
          <w:vertAlign w:val="superscript"/>
        </w:rPr>
        <w:t>226</w:t>
      </w:r>
      <w:r>
        <w:rPr>
          <w:rFonts w:ascii="Times New Roman" w:hAnsi="Times New Roman" w:cs="Times New Roman"/>
          <w:sz w:val="24"/>
          <w:szCs w:val="24"/>
        </w:rPr>
        <w:t xml:space="preserve">Ra analysis by gamma spectrometry. </w:t>
      </w:r>
      <w:r w:rsidRPr="004836C8">
        <w:rPr>
          <w:rFonts w:ascii="Times New Roman" w:hAnsi="Times New Roman" w:cs="Times New Roman"/>
          <w:i/>
          <w:iCs/>
          <w:sz w:val="24"/>
          <w:szCs w:val="24"/>
        </w:rPr>
        <w:t>Journal of environment radioactivity</w:t>
      </w:r>
      <w:r>
        <w:rPr>
          <w:rFonts w:ascii="Times New Roman" w:hAnsi="Times New Roman" w:cs="Times New Roman"/>
          <w:sz w:val="24"/>
          <w:szCs w:val="24"/>
        </w:rPr>
        <w:t>. 285(4-6): 107673 DOI: 10.1016/j.jenvrad.2025.107673</w:t>
      </w:r>
    </w:p>
    <w:p w14:paraId="7B904ED4" w14:textId="77777777" w:rsidR="00EE178B" w:rsidRDefault="00000000" w:rsidP="00AF5C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Shuaibu, U.S., et al. (2025). Natural radioactivity in medicinal plants commonly used in </w:t>
      </w:r>
    </w:p>
    <w:p w14:paraId="7BC6DE7D" w14:textId="50E0282B" w:rsidR="00A139E7" w:rsidRDefault="00EE178B" w:rsidP="00AF5C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Kano, Nigeria. </w:t>
      </w:r>
      <w:r>
        <w:rPr>
          <w:rFonts w:ascii="Times New Roman" w:hAnsi="Times New Roman" w:cs="Times New Roman"/>
          <w:i/>
          <w:sz w:val="24"/>
          <w:szCs w:val="24"/>
        </w:rPr>
        <w:t xml:space="preserve">Environmental Science and Pollution Research, </w:t>
      </w:r>
      <w:r>
        <w:rPr>
          <w:rFonts w:ascii="Times New Roman" w:hAnsi="Times New Roman" w:cs="Times New Roman"/>
          <w:sz w:val="24"/>
          <w:szCs w:val="24"/>
        </w:rPr>
        <w:t>32(4)4212–4221.</w:t>
      </w:r>
    </w:p>
    <w:p w14:paraId="17525660" w14:textId="4AF8C08B" w:rsidR="00A139E7" w:rsidRDefault="00000000">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UNSCEAR (2000). Sources and Effects of Ionizing Radiation. United Nations Scientific Committee </w:t>
      </w:r>
      <w:r w:rsidR="008627A2">
        <w:rPr>
          <w:rFonts w:ascii="Times New Roman" w:hAnsi="Times New Roman" w:cs="Times New Roman"/>
          <w:sz w:val="24"/>
          <w:szCs w:val="24"/>
        </w:rPr>
        <w:t>on the</w:t>
      </w:r>
      <w:r>
        <w:rPr>
          <w:rFonts w:ascii="Times New Roman" w:hAnsi="Times New Roman" w:cs="Times New Roman"/>
          <w:sz w:val="24"/>
          <w:szCs w:val="24"/>
        </w:rPr>
        <w:t xml:space="preserve"> Effects of Atomic Radiation.</w:t>
      </w:r>
    </w:p>
    <w:p w14:paraId="4CC8692E" w14:textId="27E1C778" w:rsidR="00A139E7" w:rsidRDefault="00000000">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USEPA (2009). Cancer Risk Assessment Guidelines. U.S. Environmental Protection Agency.</w:t>
      </w:r>
    </w:p>
    <w:p w14:paraId="3F77EE6A" w14:textId="44C70F9B" w:rsidR="00A139E7" w:rsidRDefault="00000000">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WHO (2002). Traditional Medicine Strategy 2002–2005. World Health Organization</w:t>
      </w:r>
    </w:p>
    <w:sectPr w:rsidR="00A139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0A4FB" w14:textId="77777777" w:rsidR="002D7DCF" w:rsidRDefault="002D7DCF">
      <w:pPr>
        <w:spacing w:after="0" w:line="240" w:lineRule="auto"/>
      </w:pPr>
      <w:r>
        <w:separator/>
      </w:r>
    </w:p>
  </w:endnote>
  <w:endnote w:type="continuationSeparator" w:id="0">
    <w:p w14:paraId="206BAC65" w14:textId="77777777" w:rsidR="002D7DCF" w:rsidRDefault="002D7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
    <w:altName w:val="MS Mincho"/>
    <w:charset w:val="80"/>
    <w:family w:val="auto"/>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EDCC" w14:textId="77777777" w:rsidR="00A139E7"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9B48C8" w14:textId="77777777" w:rsidR="00A139E7" w:rsidRDefault="00A13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3BEE" w14:textId="77777777" w:rsidR="00A139E7"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8B5E5D1" w14:textId="77777777" w:rsidR="00A139E7" w:rsidRDefault="00A13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6350B" w14:textId="77777777" w:rsidR="002D7DCF" w:rsidRDefault="002D7DCF">
      <w:pPr>
        <w:spacing w:after="0" w:line="240" w:lineRule="auto"/>
      </w:pPr>
      <w:r>
        <w:separator/>
      </w:r>
    </w:p>
  </w:footnote>
  <w:footnote w:type="continuationSeparator" w:id="0">
    <w:p w14:paraId="22862A24" w14:textId="77777777" w:rsidR="002D7DCF" w:rsidRDefault="002D7D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E7"/>
    <w:rsid w:val="0000264A"/>
    <w:rsid w:val="00011911"/>
    <w:rsid w:val="0001465E"/>
    <w:rsid w:val="00027D73"/>
    <w:rsid w:val="00034491"/>
    <w:rsid w:val="00056483"/>
    <w:rsid w:val="00057673"/>
    <w:rsid w:val="000773F8"/>
    <w:rsid w:val="00095024"/>
    <w:rsid w:val="000B244B"/>
    <w:rsid w:val="000B5D05"/>
    <w:rsid w:val="000C5C49"/>
    <w:rsid w:val="000D7113"/>
    <w:rsid w:val="000F3FA0"/>
    <w:rsid w:val="00102183"/>
    <w:rsid w:val="001135D1"/>
    <w:rsid w:val="001202D7"/>
    <w:rsid w:val="00126F25"/>
    <w:rsid w:val="00141F61"/>
    <w:rsid w:val="00150314"/>
    <w:rsid w:val="00157386"/>
    <w:rsid w:val="00165AB5"/>
    <w:rsid w:val="001E1771"/>
    <w:rsid w:val="001E5015"/>
    <w:rsid w:val="002115EE"/>
    <w:rsid w:val="002172FB"/>
    <w:rsid w:val="00233F6D"/>
    <w:rsid w:val="00235DFC"/>
    <w:rsid w:val="00275BF3"/>
    <w:rsid w:val="002826D3"/>
    <w:rsid w:val="002A1C20"/>
    <w:rsid w:val="002A61E4"/>
    <w:rsid w:val="002A62B6"/>
    <w:rsid w:val="002B65A9"/>
    <w:rsid w:val="002C3B8F"/>
    <w:rsid w:val="002D7DCF"/>
    <w:rsid w:val="002F031D"/>
    <w:rsid w:val="00306070"/>
    <w:rsid w:val="0032398B"/>
    <w:rsid w:val="00326F60"/>
    <w:rsid w:val="00342454"/>
    <w:rsid w:val="00346A7E"/>
    <w:rsid w:val="003505CB"/>
    <w:rsid w:val="00391BF2"/>
    <w:rsid w:val="003A2DD9"/>
    <w:rsid w:val="003B06B7"/>
    <w:rsid w:val="003E4627"/>
    <w:rsid w:val="003F0852"/>
    <w:rsid w:val="003F18F4"/>
    <w:rsid w:val="00403240"/>
    <w:rsid w:val="004050A6"/>
    <w:rsid w:val="0042237A"/>
    <w:rsid w:val="0043226B"/>
    <w:rsid w:val="00447030"/>
    <w:rsid w:val="004836C8"/>
    <w:rsid w:val="00497917"/>
    <w:rsid w:val="004E6F06"/>
    <w:rsid w:val="004F69DE"/>
    <w:rsid w:val="00521650"/>
    <w:rsid w:val="00550E4E"/>
    <w:rsid w:val="005914F2"/>
    <w:rsid w:val="00594F64"/>
    <w:rsid w:val="005B3CB2"/>
    <w:rsid w:val="005F1AC7"/>
    <w:rsid w:val="00602464"/>
    <w:rsid w:val="00606099"/>
    <w:rsid w:val="00620D56"/>
    <w:rsid w:val="00633131"/>
    <w:rsid w:val="0069161E"/>
    <w:rsid w:val="006932E4"/>
    <w:rsid w:val="00697CAC"/>
    <w:rsid w:val="006B49D1"/>
    <w:rsid w:val="006D217E"/>
    <w:rsid w:val="006F4D47"/>
    <w:rsid w:val="00717756"/>
    <w:rsid w:val="007314A4"/>
    <w:rsid w:val="007331D1"/>
    <w:rsid w:val="00750E1D"/>
    <w:rsid w:val="00761E0C"/>
    <w:rsid w:val="0077102A"/>
    <w:rsid w:val="00776438"/>
    <w:rsid w:val="007A3F19"/>
    <w:rsid w:val="007B1EA2"/>
    <w:rsid w:val="007B6891"/>
    <w:rsid w:val="007F5CC4"/>
    <w:rsid w:val="00817574"/>
    <w:rsid w:val="00850975"/>
    <w:rsid w:val="00862242"/>
    <w:rsid w:val="008627A2"/>
    <w:rsid w:val="008661A1"/>
    <w:rsid w:val="00871D40"/>
    <w:rsid w:val="008877E5"/>
    <w:rsid w:val="008D00D7"/>
    <w:rsid w:val="008D2CC7"/>
    <w:rsid w:val="008F34B0"/>
    <w:rsid w:val="0091311B"/>
    <w:rsid w:val="00915EC2"/>
    <w:rsid w:val="00922B3E"/>
    <w:rsid w:val="009273CA"/>
    <w:rsid w:val="00951CAD"/>
    <w:rsid w:val="00962894"/>
    <w:rsid w:val="009663E9"/>
    <w:rsid w:val="009931FA"/>
    <w:rsid w:val="009951D6"/>
    <w:rsid w:val="009A3DD3"/>
    <w:rsid w:val="009B5BDB"/>
    <w:rsid w:val="009C1CA0"/>
    <w:rsid w:val="009D0DFD"/>
    <w:rsid w:val="009D355C"/>
    <w:rsid w:val="009D5BB2"/>
    <w:rsid w:val="009D6F48"/>
    <w:rsid w:val="00A139E7"/>
    <w:rsid w:val="00A2019A"/>
    <w:rsid w:val="00A20BB6"/>
    <w:rsid w:val="00A2419E"/>
    <w:rsid w:val="00A30C32"/>
    <w:rsid w:val="00A5066E"/>
    <w:rsid w:val="00A513B3"/>
    <w:rsid w:val="00A65358"/>
    <w:rsid w:val="00A7160A"/>
    <w:rsid w:val="00A80E70"/>
    <w:rsid w:val="00A82A6D"/>
    <w:rsid w:val="00A84798"/>
    <w:rsid w:val="00A96ED6"/>
    <w:rsid w:val="00AA5F1C"/>
    <w:rsid w:val="00AB426A"/>
    <w:rsid w:val="00AF5C57"/>
    <w:rsid w:val="00B04850"/>
    <w:rsid w:val="00B13B49"/>
    <w:rsid w:val="00B37405"/>
    <w:rsid w:val="00B44F17"/>
    <w:rsid w:val="00B7532E"/>
    <w:rsid w:val="00B76975"/>
    <w:rsid w:val="00B839E2"/>
    <w:rsid w:val="00B86066"/>
    <w:rsid w:val="00B97A2A"/>
    <w:rsid w:val="00BA000C"/>
    <w:rsid w:val="00BC6F9A"/>
    <w:rsid w:val="00BD2B8C"/>
    <w:rsid w:val="00BE029C"/>
    <w:rsid w:val="00BE0A0A"/>
    <w:rsid w:val="00BE4F11"/>
    <w:rsid w:val="00C22B5B"/>
    <w:rsid w:val="00C323DA"/>
    <w:rsid w:val="00C83796"/>
    <w:rsid w:val="00C94F60"/>
    <w:rsid w:val="00CB6334"/>
    <w:rsid w:val="00CC77F0"/>
    <w:rsid w:val="00CD478F"/>
    <w:rsid w:val="00CF1BC5"/>
    <w:rsid w:val="00D24DE4"/>
    <w:rsid w:val="00D41347"/>
    <w:rsid w:val="00D71825"/>
    <w:rsid w:val="00DA1ED8"/>
    <w:rsid w:val="00DE2D06"/>
    <w:rsid w:val="00DE5119"/>
    <w:rsid w:val="00DF3F20"/>
    <w:rsid w:val="00E23534"/>
    <w:rsid w:val="00E24E2D"/>
    <w:rsid w:val="00E26A57"/>
    <w:rsid w:val="00E705FA"/>
    <w:rsid w:val="00E7575A"/>
    <w:rsid w:val="00E90A83"/>
    <w:rsid w:val="00E929CB"/>
    <w:rsid w:val="00E95CA8"/>
    <w:rsid w:val="00E978A9"/>
    <w:rsid w:val="00EE178B"/>
    <w:rsid w:val="00EF12AD"/>
    <w:rsid w:val="00F30D2E"/>
    <w:rsid w:val="00F4004D"/>
    <w:rsid w:val="00F57F12"/>
    <w:rsid w:val="00F83AEA"/>
    <w:rsid w:val="00F91E30"/>
    <w:rsid w:val="00FA2F0E"/>
    <w:rsid w:val="00FB25FC"/>
    <w:rsid w:val="00FC6770"/>
    <w:rsid w:val="00FD64AB"/>
    <w:rsid w:val="00FE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4012"/>
  <w15:docId w15:val="{D7D6B264-84EE-4556-9E20-A0FA7630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360" w:after="180" w:line="259" w:lineRule="auto"/>
      <w:outlineLvl w:val="0"/>
    </w:pPr>
    <w:rPr>
      <w:rFonts w:ascii="Times New Roman" w:eastAsia="Times New Roman" w:hAnsi="Times New Roman" w:cs="Times New Roman"/>
      <w:b/>
      <w:bCs/>
      <w:kern w:val="32"/>
      <w:sz w:val="24"/>
      <w:szCs w:val="32"/>
      <w:lang w:bidi="en-US"/>
    </w:rPr>
  </w:style>
  <w:style w:type="paragraph" w:styleId="Heading2">
    <w:name w:val="heading 2"/>
    <w:basedOn w:val="Normal"/>
    <w:next w:val="Normal"/>
    <w:link w:val="Heading2Char"/>
    <w:uiPriority w:val="9"/>
    <w:unhideWhenUsed/>
    <w:qFormat/>
    <w:pPr>
      <w:keepNext/>
      <w:spacing w:before="240" w:after="60" w:line="360" w:lineRule="auto"/>
      <w:outlineLvl w:val="1"/>
    </w:pPr>
    <w:rPr>
      <w:rFonts w:ascii="Times New Roman" w:eastAsia="Times New Roman" w:hAnsi="Times New Roman" w:cs="Times New Roman"/>
      <w:b/>
      <w:bCs/>
      <w:kern w:val="2"/>
      <w:sz w:val="24"/>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after="0" w:line="240" w:lineRule="auto"/>
    </w:pPr>
    <w:rPr>
      <w:color w:val="000000"/>
      <w:kern w:val="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uiPriority w:val="1"/>
    <w:qFormat/>
    <w:pPr>
      <w:spacing w:after="0" w:line="240" w:lineRule="auto"/>
    </w:pPr>
    <w:rPr>
      <w:rFonts w:cs="Arial"/>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2"/>
      <w:sz w:val="24"/>
      <w:szCs w:val="32"/>
      <w:lang w:bidi="en-US"/>
    </w:rPr>
  </w:style>
  <w:style w:type="character" w:customStyle="1" w:styleId="Heading2Char">
    <w:name w:val="Heading 2 Char"/>
    <w:basedOn w:val="DefaultParagraphFont"/>
    <w:link w:val="Heading2"/>
    <w:uiPriority w:val="9"/>
    <w:rPr>
      <w:rFonts w:ascii="Times New Roman" w:eastAsia="Times New Roman" w:hAnsi="Times New Roman" w:cs="Times New Roman"/>
      <w:b/>
      <w:bCs/>
      <w:kern w:val="2"/>
      <w:sz w:val="24"/>
      <w:szCs w:val="28"/>
      <w:lang w:bidi="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tyle>
  <w:style w:type="character" w:styleId="UnresolvedMention">
    <w:name w:val="Unresolved Mention"/>
    <w:basedOn w:val="DefaultParagraphFont"/>
    <w:uiPriority w:val="99"/>
    <w:semiHidden/>
    <w:unhideWhenUsed/>
    <w:rsid w:val="00EF12AD"/>
    <w:rPr>
      <w:color w:val="605E5C"/>
      <w:shd w:val="clear" w:color="auto" w:fill="E1DFDD"/>
    </w:rPr>
  </w:style>
  <w:style w:type="character" w:styleId="CommentReference">
    <w:name w:val="annotation reference"/>
    <w:basedOn w:val="DefaultParagraphFont"/>
    <w:uiPriority w:val="99"/>
    <w:semiHidden/>
    <w:unhideWhenUsed/>
    <w:rsid w:val="00602464"/>
    <w:rPr>
      <w:sz w:val="16"/>
      <w:szCs w:val="16"/>
    </w:rPr>
  </w:style>
  <w:style w:type="paragraph" w:styleId="CommentText">
    <w:name w:val="annotation text"/>
    <w:basedOn w:val="Normal"/>
    <w:link w:val="CommentTextChar"/>
    <w:uiPriority w:val="99"/>
    <w:semiHidden/>
    <w:unhideWhenUsed/>
    <w:rsid w:val="00602464"/>
    <w:pPr>
      <w:spacing w:line="240" w:lineRule="auto"/>
    </w:pPr>
    <w:rPr>
      <w:sz w:val="20"/>
      <w:szCs w:val="20"/>
    </w:rPr>
  </w:style>
  <w:style w:type="character" w:customStyle="1" w:styleId="CommentTextChar">
    <w:name w:val="Comment Text Char"/>
    <w:basedOn w:val="DefaultParagraphFont"/>
    <w:link w:val="CommentText"/>
    <w:uiPriority w:val="99"/>
    <w:semiHidden/>
    <w:rsid w:val="00602464"/>
    <w:rPr>
      <w:sz w:val="20"/>
      <w:szCs w:val="20"/>
    </w:rPr>
  </w:style>
  <w:style w:type="paragraph" w:styleId="CommentSubject">
    <w:name w:val="annotation subject"/>
    <w:basedOn w:val="CommentText"/>
    <w:next w:val="CommentText"/>
    <w:link w:val="CommentSubjectChar"/>
    <w:uiPriority w:val="99"/>
    <w:semiHidden/>
    <w:unhideWhenUsed/>
    <w:rsid w:val="00602464"/>
    <w:rPr>
      <w:b/>
      <w:bCs/>
    </w:rPr>
  </w:style>
  <w:style w:type="character" w:customStyle="1" w:styleId="CommentSubjectChar">
    <w:name w:val="Comment Subject Char"/>
    <w:basedOn w:val="CommentTextChar"/>
    <w:link w:val="CommentSubject"/>
    <w:uiPriority w:val="99"/>
    <w:semiHidden/>
    <w:rsid w:val="006024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sciaf.%20E00062" TargetMode="External"/><Relationship Id="rId3" Type="http://schemas.openxmlformats.org/officeDocument/2006/relationships/settings" Target="settings.xml"/><Relationship Id="rId7" Type="http://schemas.openxmlformats.org/officeDocument/2006/relationships/hyperlink" Target="mailto:ibgana55@gmail.com" TargetMode="External"/><Relationship Id="rId12" Type="http://schemas.openxmlformats.org/officeDocument/2006/relationships/hyperlink" Target="https://doi.org/10.1093/rpd/nch33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C:/Users/USER%20PC/Documents/RESULT%20ANALYSIS%20OF%20Ra-226,%20Th-232%20and%20%20K-40CORREC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Users/USER%20PC/Documents/HAZARD%20INDICES%20CALCUL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19244168652489"/>
          <c:y val="2.853337882420268E-2"/>
          <c:w val="0.87870117645636803"/>
          <c:h val="0.60693966449674408"/>
        </c:manualLayout>
      </c:layout>
      <c:barChart>
        <c:barDir val="col"/>
        <c:grouping val="clustered"/>
        <c:varyColors val="0"/>
        <c:ser>
          <c:idx val="0"/>
          <c:order val="0"/>
          <c:tx>
            <c:strRef>
              <c:f>Sheet2!$B$1</c:f>
              <c:strCache>
                <c:ptCount val="1"/>
                <c:pt idx="0">
                  <c:v>K-40 (Bq/kg)</c:v>
                </c:pt>
              </c:strCache>
            </c:strRef>
          </c:tx>
          <c:invertIfNegative val="0"/>
          <c:cat>
            <c:strRef>
              <c:f>Sheet2!$A$2:$A$21</c:f>
              <c:strCache>
                <c:ptCount val="20"/>
                <c:pt idx="0">
                  <c:v>CALITROSPIS PROCERA</c:v>
                </c:pt>
                <c:pt idx="1">
                  <c:v>CYAMBOPOGAM CITRATES</c:v>
                </c:pt>
                <c:pt idx="2">
                  <c:v>CONCHLOSPERMUM TINCTORIUM</c:v>
                </c:pt>
                <c:pt idx="3">
                  <c:v>BAUHINIA THONNIGII</c:v>
                </c:pt>
                <c:pt idx="4">
                  <c:v>ANOGEISUS LEOCARPUS</c:v>
                </c:pt>
                <c:pt idx="5">
                  <c:v>CHROZOPHORA SENEGALENSIS</c:v>
                </c:pt>
                <c:pt idx="6">
                  <c:v>ANACARDIUM OCCIDENTALE L.</c:v>
                </c:pt>
                <c:pt idx="7">
                  <c:v>CITRUS AURANTIFOLLIA</c:v>
                </c:pt>
                <c:pt idx="8">
                  <c:v>MORINGA OLEIFERA</c:v>
                </c:pt>
                <c:pt idx="9">
                  <c:v>PSIDIUM GUAJAVA .I</c:v>
                </c:pt>
                <c:pt idx="10">
                  <c:v>MANGIFERA INDICA</c:v>
                </c:pt>
                <c:pt idx="11">
                  <c:v>FICUS SYCOMORUS</c:v>
                </c:pt>
                <c:pt idx="12">
                  <c:v>BOSWELLIA DALZIELII</c:v>
                </c:pt>
                <c:pt idx="13">
                  <c:v>ZIZIPHUS MAURITANIA</c:v>
                </c:pt>
                <c:pt idx="14">
                  <c:v>ANNONA SENEGALENSIS</c:v>
                </c:pt>
                <c:pt idx="15">
                  <c:v>GUIERA SENEGALENSIS</c:v>
                </c:pt>
                <c:pt idx="16">
                  <c:v>CARICA PAPAYA</c:v>
                </c:pt>
                <c:pt idx="17">
                  <c:v>ACARCIA NILOTICA</c:v>
                </c:pt>
                <c:pt idx="18">
                  <c:v>ARTEMISIA MACIVERAE LINN</c:v>
                </c:pt>
                <c:pt idx="19">
                  <c:v>KHAYA SENEGALENSIS</c:v>
                </c:pt>
              </c:strCache>
            </c:strRef>
          </c:cat>
          <c:val>
            <c:numRef>
              <c:f>Sheet2!$B$2:$B$21</c:f>
              <c:numCache>
                <c:formatCode>General</c:formatCode>
                <c:ptCount val="20"/>
                <c:pt idx="0">
                  <c:v>155.49</c:v>
                </c:pt>
                <c:pt idx="1">
                  <c:v>186.41</c:v>
                </c:pt>
                <c:pt idx="2">
                  <c:v>132.16</c:v>
                </c:pt>
                <c:pt idx="3">
                  <c:v>282.10000000000002</c:v>
                </c:pt>
                <c:pt idx="4">
                  <c:v>178.69</c:v>
                </c:pt>
                <c:pt idx="5">
                  <c:v>196.73</c:v>
                </c:pt>
                <c:pt idx="6">
                  <c:v>169.13</c:v>
                </c:pt>
                <c:pt idx="7">
                  <c:v>127.49</c:v>
                </c:pt>
                <c:pt idx="8">
                  <c:v>157.03</c:v>
                </c:pt>
                <c:pt idx="9">
                  <c:v>155.36000000000001</c:v>
                </c:pt>
                <c:pt idx="10">
                  <c:v>189.91</c:v>
                </c:pt>
                <c:pt idx="11">
                  <c:v>194.13</c:v>
                </c:pt>
                <c:pt idx="12">
                  <c:v>199.32</c:v>
                </c:pt>
                <c:pt idx="13">
                  <c:v>141.97999999999999</c:v>
                </c:pt>
                <c:pt idx="14">
                  <c:v>134.47</c:v>
                </c:pt>
                <c:pt idx="15">
                  <c:v>161.74</c:v>
                </c:pt>
                <c:pt idx="16">
                  <c:v>187.84</c:v>
                </c:pt>
                <c:pt idx="17">
                  <c:v>219.41</c:v>
                </c:pt>
                <c:pt idx="18">
                  <c:v>201.68</c:v>
                </c:pt>
                <c:pt idx="19">
                  <c:v>50.87</c:v>
                </c:pt>
              </c:numCache>
            </c:numRef>
          </c:val>
          <c:extLst>
            <c:ext xmlns:c16="http://schemas.microsoft.com/office/drawing/2014/chart" uri="{C3380CC4-5D6E-409C-BE32-E72D297353CC}">
              <c16:uniqueId val="{00000000-379D-473B-86D9-AD6E033AF265}"/>
            </c:ext>
          </c:extLst>
        </c:ser>
        <c:ser>
          <c:idx val="1"/>
          <c:order val="1"/>
          <c:tx>
            <c:strRef>
              <c:f>Sheet2!$C$1</c:f>
              <c:strCache>
                <c:ptCount val="1"/>
                <c:pt idx="0">
                  <c:v>Ra-226 (Bq/kg)</c:v>
                </c:pt>
              </c:strCache>
            </c:strRef>
          </c:tx>
          <c:invertIfNegative val="0"/>
          <c:cat>
            <c:strRef>
              <c:f>Sheet2!$A$2:$A$21</c:f>
              <c:strCache>
                <c:ptCount val="20"/>
                <c:pt idx="0">
                  <c:v>CALITROSPIS PROCERA</c:v>
                </c:pt>
                <c:pt idx="1">
                  <c:v>CYAMBOPOGAM CITRATES</c:v>
                </c:pt>
                <c:pt idx="2">
                  <c:v>CONCHLOSPERMUM TINCTORIUM</c:v>
                </c:pt>
                <c:pt idx="3">
                  <c:v>BAUHINIA THONNIGII</c:v>
                </c:pt>
                <c:pt idx="4">
                  <c:v>ANOGEISUS LEOCARPUS</c:v>
                </c:pt>
                <c:pt idx="5">
                  <c:v>CHROZOPHORA SENEGALENSIS</c:v>
                </c:pt>
                <c:pt idx="6">
                  <c:v>ANACARDIUM OCCIDENTALE L.</c:v>
                </c:pt>
                <c:pt idx="7">
                  <c:v>CITRUS AURANTIFOLLIA</c:v>
                </c:pt>
                <c:pt idx="8">
                  <c:v>MORINGA OLEIFERA</c:v>
                </c:pt>
                <c:pt idx="9">
                  <c:v>PSIDIUM GUAJAVA .I</c:v>
                </c:pt>
                <c:pt idx="10">
                  <c:v>MANGIFERA INDICA</c:v>
                </c:pt>
                <c:pt idx="11">
                  <c:v>FICUS SYCOMORUS</c:v>
                </c:pt>
                <c:pt idx="12">
                  <c:v>BOSWELLIA DALZIELII</c:v>
                </c:pt>
                <c:pt idx="13">
                  <c:v>ZIZIPHUS MAURITANIA</c:v>
                </c:pt>
                <c:pt idx="14">
                  <c:v>ANNONA SENEGALENSIS</c:v>
                </c:pt>
                <c:pt idx="15">
                  <c:v>GUIERA SENEGALENSIS</c:v>
                </c:pt>
                <c:pt idx="16">
                  <c:v>CARICA PAPAYA</c:v>
                </c:pt>
                <c:pt idx="17">
                  <c:v>ACARCIA NILOTICA</c:v>
                </c:pt>
                <c:pt idx="18">
                  <c:v>ARTEMISIA MACIVERAE LINN</c:v>
                </c:pt>
                <c:pt idx="19">
                  <c:v>KHAYA SENEGALENSIS</c:v>
                </c:pt>
              </c:strCache>
            </c:strRef>
          </c:cat>
          <c:val>
            <c:numRef>
              <c:f>Sheet2!$C$2:$C$21</c:f>
              <c:numCache>
                <c:formatCode>General</c:formatCode>
                <c:ptCount val="20"/>
                <c:pt idx="0">
                  <c:v>47.31</c:v>
                </c:pt>
                <c:pt idx="1">
                  <c:v>56.57</c:v>
                </c:pt>
                <c:pt idx="2">
                  <c:v>23.21</c:v>
                </c:pt>
                <c:pt idx="3">
                  <c:v>35.880000000000003</c:v>
                </c:pt>
                <c:pt idx="4">
                  <c:v>14</c:v>
                </c:pt>
                <c:pt idx="5">
                  <c:v>21.35</c:v>
                </c:pt>
                <c:pt idx="6">
                  <c:v>13.52</c:v>
                </c:pt>
                <c:pt idx="7">
                  <c:v>18.38</c:v>
                </c:pt>
                <c:pt idx="8">
                  <c:v>27.05</c:v>
                </c:pt>
                <c:pt idx="9">
                  <c:v>44.5</c:v>
                </c:pt>
                <c:pt idx="10">
                  <c:v>30.17</c:v>
                </c:pt>
                <c:pt idx="11">
                  <c:v>26.06</c:v>
                </c:pt>
                <c:pt idx="12">
                  <c:v>21.64</c:v>
                </c:pt>
                <c:pt idx="13">
                  <c:v>13.24</c:v>
                </c:pt>
                <c:pt idx="14">
                  <c:v>11.3</c:v>
                </c:pt>
                <c:pt idx="15">
                  <c:v>22.97</c:v>
                </c:pt>
                <c:pt idx="16">
                  <c:v>21.36</c:v>
                </c:pt>
                <c:pt idx="17">
                  <c:v>19.350000000000001</c:v>
                </c:pt>
                <c:pt idx="18">
                  <c:v>38.14</c:v>
                </c:pt>
                <c:pt idx="19">
                  <c:v>21.12</c:v>
                </c:pt>
              </c:numCache>
            </c:numRef>
          </c:val>
          <c:extLst>
            <c:ext xmlns:c16="http://schemas.microsoft.com/office/drawing/2014/chart" uri="{C3380CC4-5D6E-409C-BE32-E72D297353CC}">
              <c16:uniqueId val="{00000001-379D-473B-86D9-AD6E033AF265}"/>
            </c:ext>
          </c:extLst>
        </c:ser>
        <c:ser>
          <c:idx val="2"/>
          <c:order val="2"/>
          <c:tx>
            <c:strRef>
              <c:f>Sheet2!$D$1</c:f>
              <c:strCache>
                <c:ptCount val="1"/>
                <c:pt idx="0">
                  <c:v>Th-232 (Bq/kg)</c:v>
                </c:pt>
              </c:strCache>
            </c:strRef>
          </c:tx>
          <c:invertIfNegative val="0"/>
          <c:cat>
            <c:strRef>
              <c:f>Sheet2!$A$2:$A$21</c:f>
              <c:strCache>
                <c:ptCount val="20"/>
                <c:pt idx="0">
                  <c:v>CALITROSPIS PROCERA</c:v>
                </c:pt>
                <c:pt idx="1">
                  <c:v>CYAMBOPOGAM CITRATES</c:v>
                </c:pt>
                <c:pt idx="2">
                  <c:v>CONCHLOSPERMUM TINCTORIUM</c:v>
                </c:pt>
                <c:pt idx="3">
                  <c:v>BAUHINIA THONNIGII</c:v>
                </c:pt>
                <c:pt idx="4">
                  <c:v>ANOGEISUS LEOCARPUS</c:v>
                </c:pt>
                <c:pt idx="5">
                  <c:v>CHROZOPHORA SENEGALENSIS</c:v>
                </c:pt>
                <c:pt idx="6">
                  <c:v>ANACARDIUM OCCIDENTALE L.</c:v>
                </c:pt>
                <c:pt idx="7">
                  <c:v>CITRUS AURANTIFOLLIA</c:v>
                </c:pt>
                <c:pt idx="8">
                  <c:v>MORINGA OLEIFERA</c:v>
                </c:pt>
                <c:pt idx="9">
                  <c:v>PSIDIUM GUAJAVA .I</c:v>
                </c:pt>
                <c:pt idx="10">
                  <c:v>MANGIFERA INDICA</c:v>
                </c:pt>
                <c:pt idx="11">
                  <c:v>FICUS SYCOMORUS</c:v>
                </c:pt>
                <c:pt idx="12">
                  <c:v>BOSWELLIA DALZIELII</c:v>
                </c:pt>
                <c:pt idx="13">
                  <c:v>ZIZIPHUS MAURITANIA</c:v>
                </c:pt>
                <c:pt idx="14">
                  <c:v>ANNONA SENEGALENSIS</c:v>
                </c:pt>
                <c:pt idx="15">
                  <c:v>GUIERA SENEGALENSIS</c:v>
                </c:pt>
                <c:pt idx="16">
                  <c:v>CARICA PAPAYA</c:v>
                </c:pt>
                <c:pt idx="17">
                  <c:v>ACARCIA NILOTICA</c:v>
                </c:pt>
                <c:pt idx="18">
                  <c:v>ARTEMISIA MACIVERAE LINN</c:v>
                </c:pt>
                <c:pt idx="19">
                  <c:v>KHAYA SENEGALENSIS</c:v>
                </c:pt>
              </c:strCache>
            </c:strRef>
          </c:cat>
          <c:val>
            <c:numRef>
              <c:f>Sheet2!$D$2:$D$21</c:f>
              <c:numCache>
                <c:formatCode>General</c:formatCode>
                <c:ptCount val="20"/>
                <c:pt idx="0">
                  <c:v>24.61</c:v>
                </c:pt>
                <c:pt idx="1">
                  <c:v>27.26</c:v>
                </c:pt>
                <c:pt idx="2">
                  <c:v>22.96</c:v>
                </c:pt>
                <c:pt idx="3">
                  <c:v>27</c:v>
                </c:pt>
                <c:pt idx="4">
                  <c:v>19.829999999999998</c:v>
                </c:pt>
                <c:pt idx="5">
                  <c:v>22.01</c:v>
                </c:pt>
                <c:pt idx="6">
                  <c:v>13.78</c:v>
                </c:pt>
                <c:pt idx="7">
                  <c:v>29.06</c:v>
                </c:pt>
                <c:pt idx="8">
                  <c:v>15.4</c:v>
                </c:pt>
                <c:pt idx="9">
                  <c:v>13.07</c:v>
                </c:pt>
                <c:pt idx="10">
                  <c:v>14.81</c:v>
                </c:pt>
                <c:pt idx="11">
                  <c:v>20.59</c:v>
                </c:pt>
                <c:pt idx="12">
                  <c:v>15.37</c:v>
                </c:pt>
                <c:pt idx="13">
                  <c:v>21.31</c:v>
                </c:pt>
                <c:pt idx="14">
                  <c:v>29.9</c:v>
                </c:pt>
                <c:pt idx="15">
                  <c:v>27.01</c:v>
                </c:pt>
                <c:pt idx="16">
                  <c:v>23.41</c:v>
                </c:pt>
                <c:pt idx="17">
                  <c:v>38.08</c:v>
                </c:pt>
                <c:pt idx="18">
                  <c:v>20.94</c:v>
                </c:pt>
                <c:pt idx="19">
                  <c:v>46.64</c:v>
                </c:pt>
              </c:numCache>
            </c:numRef>
          </c:val>
          <c:extLst>
            <c:ext xmlns:c16="http://schemas.microsoft.com/office/drawing/2014/chart" uri="{C3380CC4-5D6E-409C-BE32-E72D297353CC}">
              <c16:uniqueId val="{00000002-379D-473B-86D9-AD6E033AF265}"/>
            </c:ext>
          </c:extLst>
        </c:ser>
        <c:dLbls>
          <c:showLegendKey val="0"/>
          <c:showVal val="0"/>
          <c:showCatName val="0"/>
          <c:showSerName val="0"/>
          <c:showPercent val="0"/>
          <c:showBubbleSize val="0"/>
        </c:dLbls>
        <c:gapWidth val="150"/>
        <c:axId val="247628544"/>
        <c:axId val="248489856"/>
      </c:barChart>
      <c:catAx>
        <c:axId val="247628544"/>
        <c:scaling>
          <c:orientation val="minMax"/>
        </c:scaling>
        <c:delete val="0"/>
        <c:axPos val="b"/>
        <c:title>
          <c:tx>
            <c:rich>
              <a:bodyPr/>
              <a:lstStyle/>
              <a:p>
                <a:pPr>
                  <a:defRPr/>
                </a:pPr>
                <a:r>
                  <a:rPr lang="en-US" baseline="0"/>
                  <a:t>Samples name </a:t>
                </a:r>
                <a:endParaRPr lang="en-US"/>
              </a:p>
            </c:rich>
          </c:tx>
          <c:overlay val="0"/>
        </c:title>
        <c:numFmt formatCode="General" sourceLinked="0"/>
        <c:majorTickMark val="none"/>
        <c:minorTickMark val="none"/>
        <c:tickLblPos val="nextTo"/>
        <c:crossAx val="248489856"/>
        <c:crosses val="autoZero"/>
        <c:auto val="1"/>
        <c:lblAlgn val="ctr"/>
        <c:lblOffset val="100"/>
        <c:noMultiLvlLbl val="0"/>
      </c:catAx>
      <c:valAx>
        <c:axId val="248489856"/>
        <c:scaling>
          <c:orientation val="minMax"/>
        </c:scaling>
        <c:delete val="0"/>
        <c:axPos val="l"/>
        <c:title>
          <c:tx>
            <c:rich>
              <a:bodyPr/>
              <a:lstStyle/>
              <a:p>
                <a:pPr>
                  <a:defRPr/>
                </a:pPr>
                <a:r>
                  <a:rPr lang="en-US"/>
                  <a:t>Natural</a:t>
                </a:r>
                <a:r>
                  <a:rPr lang="en-US" baseline="0"/>
                  <a:t> radionuclides (Bq/kg)</a:t>
                </a:r>
                <a:endParaRPr lang="en-US"/>
              </a:p>
            </c:rich>
          </c:tx>
          <c:overlay val="0"/>
        </c:title>
        <c:numFmt formatCode="General" sourceLinked="1"/>
        <c:majorTickMark val="out"/>
        <c:minorTickMark val="none"/>
        <c:tickLblPos val="nextTo"/>
        <c:crossAx val="247628544"/>
        <c:crosses val="autoZero"/>
        <c:crossBetween val="between"/>
      </c:valAx>
      <c:spPr>
        <a:noFill/>
        <a:ln w="25400">
          <a:noFill/>
        </a:ln>
      </c:spPr>
    </c:plotArea>
    <c:legend>
      <c:legendPos val="r"/>
      <c:layout>
        <c:manualLayout>
          <c:xMode val="edge"/>
          <c:yMode val="edge"/>
          <c:x val="0.82599309068905002"/>
          <c:y val="0.89558630042709952"/>
          <c:w val="0.16035096402632337"/>
          <c:h val="9.31589462711956E-2"/>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94263324640151"/>
          <c:y val="0.12513572947818294"/>
          <c:w val="0.8589428158117518"/>
          <c:h val="0.4482902593478007"/>
        </c:manualLayout>
      </c:layout>
      <c:barChart>
        <c:barDir val="col"/>
        <c:grouping val="clustered"/>
        <c:varyColors val="0"/>
        <c:ser>
          <c:idx val="0"/>
          <c:order val="0"/>
          <c:tx>
            <c:strRef>
              <c:f>Sheet1!$B$1</c:f>
              <c:strCache>
                <c:ptCount val="1"/>
                <c:pt idx="0">
                  <c:v>Raeq (Bq/kg)</c:v>
                </c:pt>
              </c:strCache>
            </c:strRef>
          </c:tx>
          <c:invertIfNegative val="0"/>
          <c:cat>
            <c:strRef>
              <c:f>Sheet1!$A$2:$A$21</c:f>
              <c:strCache>
                <c:ptCount val="20"/>
                <c:pt idx="0">
                  <c:v>CALITROSPIS PROCERA</c:v>
                </c:pt>
                <c:pt idx="1">
                  <c:v>CYAMBOPOGAM CITRATES </c:v>
                </c:pt>
                <c:pt idx="2">
                  <c:v>CONCHLOSPERMUM TINCTORIUM </c:v>
                </c:pt>
                <c:pt idx="3">
                  <c:v>BAUHINIA THONNIGII </c:v>
                </c:pt>
                <c:pt idx="4">
                  <c:v>ANOGEISUS LEOCARPUS </c:v>
                </c:pt>
                <c:pt idx="5">
                  <c:v>CHROZOPHORA SENEGALENSIS </c:v>
                </c:pt>
                <c:pt idx="6">
                  <c:v>ANACARDIUM OCCIDENTALE L</c:v>
                </c:pt>
                <c:pt idx="7">
                  <c:v>CITRUS AURANTIFOLLIA </c:v>
                </c:pt>
                <c:pt idx="8">
                  <c:v>MORINGA OLEIFERA </c:v>
                </c:pt>
                <c:pt idx="9">
                  <c:v>PSIDIUM GUAJAVA .I </c:v>
                </c:pt>
                <c:pt idx="10">
                  <c:v>MANGIFERA INDICA </c:v>
                </c:pt>
                <c:pt idx="11">
                  <c:v>FICUS SYCOMORUS </c:v>
                </c:pt>
                <c:pt idx="12">
                  <c:v>BOSWELLIA DALZIELII </c:v>
                </c:pt>
                <c:pt idx="13">
                  <c:v>ZIZIPHUS MAURITANIA </c:v>
                </c:pt>
                <c:pt idx="14">
                  <c:v>ANNONA SENEGALENSIS </c:v>
                </c:pt>
                <c:pt idx="15">
                  <c:v>GUIERA SENEGALENSIS </c:v>
                </c:pt>
                <c:pt idx="16">
                  <c:v>CARICA PAPAYA </c:v>
                </c:pt>
                <c:pt idx="17">
                  <c:v>ACARCIA NILOTICA </c:v>
                </c:pt>
                <c:pt idx="18">
                  <c:v>ARTEMISIA MACIVERAE LINN </c:v>
                </c:pt>
                <c:pt idx="19">
                  <c:v>KHAYA SENEGALENSIS </c:v>
                </c:pt>
              </c:strCache>
            </c:strRef>
          </c:cat>
          <c:val>
            <c:numRef>
              <c:f>Sheet1!$B$2:$B$21</c:f>
              <c:numCache>
                <c:formatCode>General</c:formatCode>
                <c:ptCount val="20"/>
                <c:pt idx="0">
                  <c:v>94.474999999999994</c:v>
                </c:pt>
                <c:pt idx="1">
                  <c:v>110.9</c:v>
                </c:pt>
                <c:pt idx="2">
                  <c:v>66.22</c:v>
                </c:pt>
                <c:pt idx="3">
                  <c:v>96.21</c:v>
                </c:pt>
                <c:pt idx="4">
                  <c:v>56.12</c:v>
                </c:pt>
                <c:pt idx="5">
                  <c:v>67.959999999999994</c:v>
                </c:pt>
                <c:pt idx="6">
                  <c:v>46.25</c:v>
                </c:pt>
                <c:pt idx="7">
                  <c:v>69.75</c:v>
                </c:pt>
                <c:pt idx="8">
                  <c:v>61.16</c:v>
                </c:pt>
                <c:pt idx="9">
                  <c:v>75.150000000000006</c:v>
                </c:pt>
                <c:pt idx="10">
                  <c:v>65.97</c:v>
                </c:pt>
                <c:pt idx="11">
                  <c:v>70.45</c:v>
                </c:pt>
                <c:pt idx="12">
                  <c:v>58.95</c:v>
                </c:pt>
                <c:pt idx="13">
                  <c:v>54.65</c:v>
                </c:pt>
                <c:pt idx="14">
                  <c:v>64.41</c:v>
                </c:pt>
                <c:pt idx="15">
                  <c:v>74.05</c:v>
                </c:pt>
                <c:pt idx="16">
                  <c:v>69.3</c:v>
                </c:pt>
                <c:pt idx="17">
                  <c:v>90.69</c:v>
                </c:pt>
                <c:pt idx="18">
                  <c:v>82.53</c:v>
                </c:pt>
                <c:pt idx="19">
                  <c:v>91.73</c:v>
                </c:pt>
              </c:numCache>
            </c:numRef>
          </c:val>
          <c:extLst>
            <c:ext xmlns:c16="http://schemas.microsoft.com/office/drawing/2014/chart" uri="{C3380CC4-5D6E-409C-BE32-E72D297353CC}">
              <c16:uniqueId val="{00000000-29EF-4B14-A8FF-9C9293FFABAF}"/>
            </c:ext>
          </c:extLst>
        </c:ser>
        <c:ser>
          <c:idx val="1"/>
          <c:order val="1"/>
          <c:tx>
            <c:strRef>
              <c:f>Sheet1!$C$1</c:f>
              <c:strCache>
                <c:ptCount val="1"/>
                <c:pt idx="0">
                  <c:v>Hex</c:v>
                </c:pt>
              </c:strCache>
            </c:strRef>
          </c:tx>
          <c:invertIfNegative val="0"/>
          <c:cat>
            <c:strRef>
              <c:f>Sheet1!$A$2:$A$21</c:f>
              <c:strCache>
                <c:ptCount val="20"/>
                <c:pt idx="0">
                  <c:v>CALITROSPIS PROCERA</c:v>
                </c:pt>
                <c:pt idx="1">
                  <c:v>CYAMBOPOGAM CITRATES </c:v>
                </c:pt>
                <c:pt idx="2">
                  <c:v>CONCHLOSPERMUM TINCTORIUM </c:v>
                </c:pt>
                <c:pt idx="3">
                  <c:v>BAUHINIA THONNIGII </c:v>
                </c:pt>
                <c:pt idx="4">
                  <c:v>ANOGEISUS LEOCARPUS </c:v>
                </c:pt>
                <c:pt idx="5">
                  <c:v>CHROZOPHORA SENEGALENSIS </c:v>
                </c:pt>
                <c:pt idx="6">
                  <c:v>ANACARDIUM OCCIDENTALE L</c:v>
                </c:pt>
                <c:pt idx="7">
                  <c:v>CITRUS AURANTIFOLLIA </c:v>
                </c:pt>
                <c:pt idx="8">
                  <c:v>MORINGA OLEIFERA </c:v>
                </c:pt>
                <c:pt idx="9">
                  <c:v>PSIDIUM GUAJAVA .I </c:v>
                </c:pt>
                <c:pt idx="10">
                  <c:v>MANGIFERA INDICA </c:v>
                </c:pt>
                <c:pt idx="11">
                  <c:v>FICUS SYCOMORUS </c:v>
                </c:pt>
                <c:pt idx="12">
                  <c:v>BOSWELLIA DALZIELII </c:v>
                </c:pt>
                <c:pt idx="13">
                  <c:v>ZIZIPHUS MAURITANIA </c:v>
                </c:pt>
                <c:pt idx="14">
                  <c:v>ANNONA SENEGALENSIS </c:v>
                </c:pt>
                <c:pt idx="15">
                  <c:v>GUIERA SENEGALENSIS </c:v>
                </c:pt>
                <c:pt idx="16">
                  <c:v>CARICA PAPAYA </c:v>
                </c:pt>
                <c:pt idx="17">
                  <c:v>ACARCIA NILOTICA </c:v>
                </c:pt>
                <c:pt idx="18">
                  <c:v>ARTEMISIA MACIVERAE LINN </c:v>
                </c:pt>
                <c:pt idx="19">
                  <c:v>KHAYA SENEGALENSIS </c:v>
                </c:pt>
              </c:strCache>
            </c:strRef>
          </c:cat>
          <c:val>
            <c:numRef>
              <c:f>Sheet1!$C$2:$C$21</c:f>
              <c:numCache>
                <c:formatCode>General</c:formatCode>
                <c:ptCount val="20"/>
                <c:pt idx="0">
                  <c:v>0.255</c:v>
                </c:pt>
                <c:pt idx="1">
                  <c:v>0.29699999999999999</c:v>
                </c:pt>
                <c:pt idx="2">
                  <c:v>0.17899999999999999</c:v>
                </c:pt>
                <c:pt idx="3">
                  <c:v>0.26</c:v>
                </c:pt>
                <c:pt idx="4">
                  <c:v>0.151</c:v>
                </c:pt>
                <c:pt idx="5">
                  <c:v>0.184</c:v>
                </c:pt>
                <c:pt idx="6">
                  <c:v>0.125</c:v>
                </c:pt>
                <c:pt idx="7">
                  <c:v>0.188</c:v>
                </c:pt>
                <c:pt idx="8">
                  <c:v>0.16500000000000001</c:v>
                </c:pt>
                <c:pt idx="9">
                  <c:v>0.20300000000000001</c:v>
                </c:pt>
                <c:pt idx="10">
                  <c:v>0.17799999999999999</c:v>
                </c:pt>
                <c:pt idx="11">
                  <c:v>0.19</c:v>
                </c:pt>
                <c:pt idx="12">
                  <c:v>0.159</c:v>
                </c:pt>
                <c:pt idx="13">
                  <c:v>0.14799999999999999</c:v>
                </c:pt>
                <c:pt idx="14">
                  <c:v>0.17399999999999999</c:v>
                </c:pt>
                <c:pt idx="15">
                  <c:v>0.2</c:v>
                </c:pt>
                <c:pt idx="16">
                  <c:v>0.187</c:v>
                </c:pt>
                <c:pt idx="17">
                  <c:v>0.245</c:v>
                </c:pt>
                <c:pt idx="18">
                  <c:v>0.223</c:v>
                </c:pt>
                <c:pt idx="19">
                  <c:v>0.248</c:v>
                </c:pt>
              </c:numCache>
            </c:numRef>
          </c:val>
          <c:extLst>
            <c:ext xmlns:c16="http://schemas.microsoft.com/office/drawing/2014/chart" uri="{C3380CC4-5D6E-409C-BE32-E72D297353CC}">
              <c16:uniqueId val="{00000001-29EF-4B14-A8FF-9C9293FFABAF}"/>
            </c:ext>
          </c:extLst>
        </c:ser>
        <c:ser>
          <c:idx val="2"/>
          <c:order val="2"/>
          <c:tx>
            <c:strRef>
              <c:f>Sheet1!$D$1</c:f>
              <c:strCache>
                <c:ptCount val="1"/>
                <c:pt idx="0">
                  <c:v>Hin</c:v>
                </c:pt>
              </c:strCache>
            </c:strRef>
          </c:tx>
          <c:invertIfNegative val="0"/>
          <c:cat>
            <c:strRef>
              <c:f>Sheet1!$A$2:$A$21</c:f>
              <c:strCache>
                <c:ptCount val="20"/>
                <c:pt idx="0">
                  <c:v>CALITROSPIS PROCERA</c:v>
                </c:pt>
                <c:pt idx="1">
                  <c:v>CYAMBOPOGAM CITRATES </c:v>
                </c:pt>
                <c:pt idx="2">
                  <c:v>CONCHLOSPERMUM TINCTORIUM </c:v>
                </c:pt>
                <c:pt idx="3">
                  <c:v>BAUHINIA THONNIGII </c:v>
                </c:pt>
                <c:pt idx="4">
                  <c:v>ANOGEISUS LEOCARPUS </c:v>
                </c:pt>
                <c:pt idx="5">
                  <c:v>CHROZOPHORA SENEGALENSIS </c:v>
                </c:pt>
                <c:pt idx="6">
                  <c:v>ANACARDIUM OCCIDENTALE L</c:v>
                </c:pt>
                <c:pt idx="7">
                  <c:v>CITRUS AURANTIFOLLIA </c:v>
                </c:pt>
                <c:pt idx="8">
                  <c:v>MORINGA OLEIFERA </c:v>
                </c:pt>
                <c:pt idx="9">
                  <c:v>PSIDIUM GUAJAVA .I </c:v>
                </c:pt>
                <c:pt idx="10">
                  <c:v>MANGIFERA INDICA </c:v>
                </c:pt>
                <c:pt idx="11">
                  <c:v>FICUS SYCOMORUS </c:v>
                </c:pt>
                <c:pt idx="12">
                  <c:v>BOSWELLIA DALZIELII </c:v>
                </c:pt>
                <c:pt idx="13">
                  <c:v>ZIZIPHUS MAURITANIA </c:v>
                </c:pt>
                <c:pt idx="14">
                  <c:v>ANNONA SENEGALENSIS </c:v>
                </c:pt>
                <c:pt idx="15">
                  <c:v>GUIERA SENEGALENSIS </c:v>
                </c:pt>
                <c:pt idx="16">
                  <c:v>CARICA PAPAYA </c:v>
                </c:pt>
                <c:pt idx="17">
                  <c:v>ACARCIA NILOTICA </c:v>
                </c:pt>
                <c:pt idx="18">
                  <c:v>ARTEMISIA MACIVERAE LINN </c:v>
                </c:pt>
                <c:pt idx="19">
                  <c:v>KHAYA SENEGALENSIS </c:v>
                </c:pt>
              </c:strCache>
            </c:strRef>
          </c:cat>
          <c:val>
            <c:numRef>
              <c:f>Sheet1!$D$2:$D$21</c:f>
              <c:numCache>
                <c:formatCode>General</c:formatCode>
                <c:ptCount val="20"/>
                <c:pt idx="0">
                  <c:v>0.38300000000000001</c:v>
                </c:pt>
                <c:pt idx="1">
                  <c:v>0.45</c:v>
                </c:pt>
                <c:pt idx="2">
                  <c:v>0.24099999999999999</c:v>
                </c:pt>
                <c:pt idx="3">
                  <c:v>0.35699999999999998</c:v>
                </c:pt>
                <c:pt idx="4">
                  <c:v>0.189</c:v>
                </c:pt>
                <c:pt idx="5">
                  <c:v>0.24099999999999999</c:v>
                </c:pt>
                <c:pt idx="6">
                  <c:v>0.161</c:v>
                </c:pt>
                <c:pt idx="7">
                  <c:v>0.23799999999999999</c:v>
                </c:pt>
                <c:pt idx="8">
                  <c:v>0.23799999999999999</c:v>
                </c:pt>
                <c:pt idx="9">
                  <c:v>0.32300000000000001</c:v>
                </c:pt>
                <c:pt idx="10">
                  <c:v>0.26</c:v>
                </c:pt>
                <c:pt idx="11">
                  <c:v>0.26100000000000001</c:v>
                </c:pt>
                <c:pt idx="12">
                  <c:v>0.218</c:v>
                </c:pt>
                <c:pt idx="13">
                  <c:v>0.183</c:v>
                </c:pt>
                <c:pt idx="14">
                  <c:v>0.20499999999999999</c:v>
                </c:pt>
                <c:pt idx="15">
                  <c:v>0.26200000000000001</c:v>
                </c:pt>
                <c:pt idx="16">
                  <c:v>0.245</c:v>
                </c:pt>
                <c:pt idx="17">
                  <c:v>0.29699999999999999</c:v>
                </c:pt>
                <c:pt idx="18">
                  <c:v>0.32600000000000001</c:v>
                </c:pt>
                <c:pt idx="19">
                  <c:v>0.30499999999999999</c:v>
                </c:pt>
              </c:numCache>
            </c:numRef>
          </c:val>
          <c:extLst>
            <c:ext xmlns:c16="http://schemas.microsoft.com/office/drawing/2014/chart" uri="{C3380CC4-5D6E-409C-BE32-E72D297353CC}">
              <c16:uniqueId val="{00000002-29EF-4B14-A8FF-9C9293FFABAF}"/>
            </c:ext>
          </c:extLst>
        </c:ser>
        <c:ser>
          <c:idx val="3"/>
          <c:order val="3"/>
          <c:tx>
            <c:strRef>
              <c:f>Sheet1!$E$1</c:f>
              <c:strCache>
                <c:ptCount val="1"/>
                <c:pt idx="0">
                  <c:v>AED (mSv/y)</c:v>
                </c:pt>
              </c:strCache>
            </c:strRef>
          </c:tx>
          <c:invertIfNegative val="0"/>
          <c:cat>
            <c:strRef>
              <c:f>Sheet1!$A$2:$A$21</c:f>
              <c:strCache>
                <c:ptCount val="20"/>
                <c:pt idx="0">
                  <c:v>CALITROSPIS PROCERA</c:v>
                </c:pt>
                <c:pt idx="1">
                  <c:v>CYAMBOPOGAM CITRATES </c:v>
                </c:pt>
                <c:pt idx="2">
                  <c:v>CONCHLOSPERMUM TINCTORIUM </c:v>
                </c:pt>
                <c:pt idx="3">
                  <c:v>BAUHINIA THONNIGII </c:v>
                </c:pt>
                <c:pt idx="4">
                  <c:v>ANOGEISUS LEOCARPUS </c:v>
                </c:pt>
                <c:pt idx="5">
                  <c:v>CHROZOPHORA SENEGALENSIS </c:v>
                </c:pt>
                <c:pt idx="6">
                  <c:v>ANACARDIUM OCCIDENTALE L</c:v>
                </c:pt>
                <c:pt idx="7">
                  <c:v>CITRUS AURANTIFOLLIA </c:v>
                </c:pt>
                <c:pt idx="8">
                  <c:v>MORINGA OLEIFERA </c:v>
                </c:pt>
                <c:pt idx="9">
                  <c:v>PSIDIUM GUAJAVA .I </c:v>
                </c:pt>
                <c:pt idx="10">
                  <c:v>MANGIFERA INDICA </c:v>
                </c:pt>
                <c:pt idx="11">
                  <c:v>FICUS SYCOMORUS </c:v>
                </c:pt>
                <c:pt idx="12">
                  <c:v>BOSWELLIA DALZIELII </c:v>
                </c:pt>
                <c:pt idx="13">
                  <c:v>ZIZIPHUS MAURITANIA </c:v>
                </c:pt>
                <c:pt idx="14">
                  <c:v>ANNONA SENEGALENSIS </c:v>
                </c:pt>
                <c:pt idx="15">
                  <c:v>GUIERA SENEGALENSIS </c:v>
                </c:pt>
                <c:pt idx="16">
                  <c:v>CARICA PAPAYA </c:v>
                </c:pt>
                <c:pt idx="17">
                  <c:v>ACARCIA NILOTICA </c:v>
                </c:pt>
                <c:pt idx="18">
                  <c:v>ARTEMISIA MACIVERAE LINN </c:v>
                </c:pt>
                <c:pt idx="19">
                  <c:v>KHAYA SENEGALENSIS </c:v>
                </c:pt>
              </c:strCache>
            </c:strRef>
          </c:cat>
          <c:val>
            <c:numRef>
              <c:f>Sheet1!$E$2:$E$21</c:f>
              <c:numCache>
                <c:formatCode>General</c:formatCode>
                <c:ptCount val="20"/>
                <c:pt idx="0">
                  <c:v>6.0999999999999999E-2</c:v>
                </c:pt>
                <c:pt idx="1">
                  <c:v>5.8200000000000002E-2</c:v>
                </c:pt>
                <c:pt idx="2">
                  <c:v>3.15E-2</c:v>
                </c:pt>
                <c:pt idx="3">
                  <c:v>4.4999999999999998E-2</c:v>
                </c:pt>
                <c:pt idx="4">
                  <c:v>2.4E-2</c:v>
                </c:pt>
                <c:pt idx="5">
                  <c:v>3.0599999999999999E-2</c:v>
                </c:pt>
                <c:pt idx="6">
                  <c:v>0.02</c:v>
                </c:pt>
                <c:pt idx="7">
                  <c:v>3.1600000000000003E-2</c:v>
                </c:pt>
                <c:pt idx="8">
                  <c:v>3.0200000000000001E-2</c:v>
                </c:pt>
                <c:pt idx="9">
                  <c:v>3.7999999999999999E-2</c:v>
                </c:pt>
                <c:pt idx="10">
                  <c:v>3.2599999999999997E-2</c:v>
                </c:pt>
                <c:pt idx="11">
                  <c:v>3.3099999999999997E-2</c:v>
                </c:pt>
                <c:pt idx="12">
                  <c:v>2.7099999999999999E-2</c:v>
                </c:pt>
                <c:pt idx="13">
                  <c:v>2.3699999999999999E-2</c:v>
                </c:pt>
                <c:pt idx="14">
                  <c:v>2.7199999999999998E-2</c:v>
                </c:pt>
                <c:pt idx="15">
                  <c:v>3.4099999999999998E-2</c:v>
                </c:pt>
                <c:pt idx="16">
                  <c:v>3.1300000000000001E-2</c:v>
                </c:pt>
                <c:pt idx="17">
                  <c:v>3.8800000000000001E-2</c:v>
                </c:pt>
                <c:pt idx="18">
                  <c:v>4.1399999999999999E-2</c:v>
                </c:pt>
                <c:pt idx="19">
                  <c:v>2.9899999999999999E-2</c:v>
                </c:pt>
              </c:numCache>
            </c:numRef>
          </c:val>
          <c:extLst>
            <c:ext xmlns:c16="http://schemas.microsoft.com/office/drawing/2014/chart" uri="{C3380CC4-5D6E-409C-BE32-E72D297353CC}">
              <c16:uniqueId val="{00000003-29EF-4B14-A8FF-9C9293FFABAF}"/>
            </c:ext>
          </c:extLst>
        </c:ser>
        <c:ser>
          <c:idx val="4"/>
          <c:order val="4"/>
          <c:tx>
            <c:strRef>
              <c:f>Sheet1!$F$1</c:f>
              <c:strCache>
                <c:ptCount val="1"/>
                <c:pt idx="0">
                  <c:v>ELCR (×10-4) </c:v>
                </c:pt>
              </c:strCache>
            </c:strRef>
          </c:tx>
          <c:invertIfNegative val="0"/>
          <c:cat>
            <c:strRef>
              <c:f>Sheet1!$A$2:$A$21</c:f>
              <c:strCache>
                <c:ptCount val="20"/>
                <c:pt idx="0">
                  <c:v>CALITROSPIS PROCERA</c:v>
                </c:pt>
                <c:pt idx="1">
                  <c:v>CYAMBOPOGAM CITRATES </c:v>
                </c:pt>
                <c:pt idx="2">
                  <c:v>CONCHLOSPERMUM TINCTORIUM </c:v>
                </c:pt>
                <c:pt idx="3">
                  <c:v>BAUHINIA THONNIGII </c:v>
                </c:pt>
                <c:pt idx="4">
                  <c:v>ANOGEISUS LEOCARPUS </c:v>
                </c:pt>
                <c:pt idx="5">
                  <c:v>CHROZOPHORA SENEGALENSIS </c:v>
                </c:pt>
                <c:pt idx="6">
                  <c:v>ANACARDIUM OCCIDENTALE L</c:v>
                </c:pt>
                <c:pt idx="7">
                  <c:v>CITRUS AURANTIFOLLIA </c:v>
                </c:pt>
                <c:pt idx="8">
                  <c:v>MORINGA OLEIFERA </c:v>
                </c:pt>
                <c:pt idx="9">
                  <c:v>PSIDIUM GUAJAVA .I </c:v>
                </c:pt>
                <c:pt idx="10">
                  <c:v>MANGIFERA INDICA </c:v>
                </c:pt>
                <c:pt idx="11">
                  <c:v>FICUS SYCOMORUS </c:v>
                </c:pt>
                <c:pt idx="12">
                  <c:v>BOSWELLIA DALZIELII </c:v>
                </c:pt>
                <c:pt idx="13">
                  <c:v>ZIZIPHUS MAURITANIA </c:v>
                </c:pt>
                <c:pt idx="14">
                  <c:v>ANNONA SENEGALENSIS </c:v>
                </c:pt>
                <c:pt idx="15">
                  <c:v>GUIERA SENEGALENSIS </c:v>
                </c:pt>
                <c:pt idx="16">
                  <c:v>CARICA PAPAYA </c:v>
                </c:pt>
                <c:pt idx="17">
                  <c:v>ACARCIA NILOTICA </c:v>
                </c:pt>
                <c:pt idx="18">
                  <c:v>ARTEMISIA MACIVERAE LINN </c:v>
                </c:pt>
                <c:pt idx="19">
                  <c:v>KHAYA SENEGALENSIS </c:v>
                </c:pt>
              </c:strCache>
            </c:strRef>
          </c:cat>
          <c:val>
            <c:numRef>
              <c:f>Sheet1!$F$2:$F$21</c:f>
              <c:numCache>
                <c:formatCode>General</c:formatCode>
                <c:ptCount val="20"/>
                <c:pt idx="0">
                  <c:v>2.15</c:v>
                </c:pt>
                <c:pt idx="1">
                  <c:v>2.04</c:v>
                </c:pt>
                <c:pt idx="2">
                  <c:v>1.1000000000000001</c:v>
                </c:pt>
                <c:pt idx="3">
                  <c:v>1.58</c:v>
                </c:pt>
                <c:pt idx="4">
                  <c:v>8.4</c:v>
                </c:pt>
                <c:pt idx="5">
                  <c:v>1.07</c:v>
                </c:pt>
                <c:pt idx="6">
                  <c:v>7</c:v>
                </c:pt>
                <c:pt idx="7">
                  <c:v>1.1100000000000001</c:v>
                </c:pt>
                <c:pt idx="8">
                  <c:v>106</c:v>
                </c:pt>
                <c:pt idx="9">
                  <c:v>1.33</c:v>
                </c:pt>
                <c:pt idx="10">
                  <c:v>1.1399999999999999</c:v>
                </c:pt>
                <c:pt idx="11">
                  <c:v>1.1599999999999999</c:v>
                </c:pt>
                <c:pt idx="12">
                  <c:v>9.49</c:v>
                </c:pt>
                <c:pt idx="13">
                  <c:v>8.2899999999999991</c:v>
                </c:pt>
                <c:pt idx="14">
                  <c:v>9.52</c:v>
                </c:pt>
                <c:pt idx="15">
                  <c:v>1.19</c:v>
                </c:pt>
                <c:pt idx="16">
                  <c:v>1.1000000000000001</c:v>
                </c:pt>
                <c:pt idx="17">
                  <c:v>1.36</c:v>
                </c:pt>
                <c:pt idx="18">
                  <c:v>1.45</c:v>
                </c:pt>
                <c:pt idx="19">
                  <c:v>1.05</c:v>
                </c:pt>
              </c:numCache>
            </c:numRef>
          </c:val>
          <c:extLst>
            <c:ext xmlns:c16="http://schemas.microsoft.com/office/drawing/2014/chart" uri="{C3380CC4-5D6E-409C-BE32-E72D297353CC}">
              <c16:uniqueId val="{00000004-29EF-4B14-A8FF-9C9293FFABAF}"/>
            </c:ext>
          </c:extLst>
        </c:ser>
        <c:dLbls>
          <c:showLegendKey val="0"/>
          <c:showVal val="0"/>
          <c:showCatName val="0"/>
          <c:showSerName val="0"/>
          <c:showPercent val="0"/>
          <c:showBubbleSize val="0"/>
        </c:dLbls>
        <c:gapWidth val="150"/>
        <c:axId val="246806400"/>
        <c:axId val="247922688"/>
      </c:barChart>
      <c:catAx>
        <c:axId val="246806400"/>
        <c:scaling>
          <c:orientation val="minMax"/>
        </c:scaling>
        <c:delete val="0"/>
        <c:axPos val="b"/>
        <c:title>
          <c:tx>
            <c:rich>
              <a:bodyPr/>
              <a:lstStyle/>
              <a:p>
                <a:pPr>
                  <a:defRPr/>
                </a:pPr>
                <a:r>
                  <a:rPr lang="en-US"/>
                  <a:t>Samples</a:t>
                </a:r>
                <a:r>
                  <a:rPr lang="en-US" baseline="0"/>
                  <a:t> name</a:t>
                </a:r>
                <a:endParaRPr lang="en-US"/>
              </a:p>
            </c:rich>
          </c:tx>
          <c:overlay val="0"/>
        </c:title>
        <c:numFmt formatCode="General" sourceLinked="0"/>
        <c:majorTickMark val="none"/>
        <c:minorTickMark val="none"/>
        <c:tickLblPos val="nextTo"/>
        <c:crossAx val="247922688"/>
        <c:crosses val="autoZero"/>
        <c:auto val="1"/>
        <c:lblAlgn val="ctr"/>
        <c:lblOffset val="100"/>
        <c:noMultiLvlLbl val="0"/>
      </c:catAx>
      <c:valAx>
        <c:axId val="247922688"/>
        <c:scaling>
          <c:orientation val="minMax"/>
        </c:scaling>
        <c:delete val="0"/>
        <c:axPos val="l"/>
        <c:title>
          <c:tx>
            <c:rich>
              <a:bodyPr/>
              <a:lstStyle/>
              <a:p>
                <a:pPr>
                  <a:defRPr/>
                </a:pPr>
                <a:r>
                  <a:rPr lang="en-US"/>
                  <a:t>Radiollogical</a:t>
                </a:r>
                <a:r>
                  <a:rPr lang="en-US" baseline="0"/>
                  <a:t> hazard indices</a:t>
                </a:r>
                <a:endParaRPr lang="en-US"/>
              </a:p>
            </c:rich>
          </c:tx>
          <c:overlay val="0"/>
        </c:title>
        <c:numFmt formatCode="General" sourceLinked="1"/>
        <c:majorTickMark val="out"/>
        <c:minorTickMark val="none"/>
        <c:tickLblPos val="nextTo"/>
        <c:crossAx val="246806400"/>
        <c:crosses val="autoZero"/>
        <c:crossBetween val="between"/>
      </c:valAx>
    </c:plotArea>
    <c:legend>
      <c:legendPos val="r"/>
      <c:layout>
        <c:manualLayout>
          <c:xMode val="edge"/>
          <c:yMode val="edge"/>
          <c:x val="0.84169991659436572"/>
          <c:y val="0.80703009032084028"/>
          <c:w val="0.14756878736742657"/>
          <c:h val="0.17664506296754529"/>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5B6C5-E603-41BF-B7D0-183CB2E3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5336</Words>
  <Characters>30420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Ibrahim Gana Geidam</cp:lastModifiedBy>
  <cp:revision>30</cp:revision>
  <dcterms:created xsi:type="dcterms:W3CDTF">2026-05-29T18:55:00Z</dcterms:created>
  <dcterms:modified xsi:type="dcterms:W3CDTF">2026-07-14T10:16:00Z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4671d10ebe164b26a8ef6b35c70131de</vt:lpwstr>
  </property>
</Properties>
</file>