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1E476" w14:textId="79D64170" w:rsidR="003D07B1" w:rsidRPr="00FF1861" w:rsidRDefault="003D07B1" w:rsidP="003D07B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Effect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of Renal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Extracorporeal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Shock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Wave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Lithotripsy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on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Insulin-Like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Growth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Factor-1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in a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Rat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Model</w:t>
      </w:r>
    </w:p>
    <w:p w14:paraId="1E1639A4" w14:textId="77777777" w:rsidR="003D07B1" w:rsidRDefault="003D07B1" w:rsidP="003D07B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Short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title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>: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FF1861">
        <w:rPr>
          <w:rFonts w:ascii="Times New Roman" w:hAnsi="Times New Roman" w:cs="Times New Roman"/>
          <w:sz w:val="22"/>
          <w:szCs w:val="22"/>
        </w:rPr>
        <w:t xml:space="preserve">Renal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</w:p>
    <w:p w14:paraId="44332854" w14:textId="77777777" w:rsidR="004C1AB0" w:rsidRPr="00FF1861" w:rsidRDefault="004C1AB0" w:rsidP="003D07B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06AACA7" w14:textId="1D69E603" w:rsidR="00FF1861" w:rsidRPr="004C1AB0" w:rsidRDefault="004C1AB0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C1AB0">
        <w:rPr>
          <w:rFonts w:ascii="Times New Roman" w:hAnsi="Times New Roman" w:cs="Times New Roman"/>
          <w:b/>
          <w:bCs/>
          <w:sz w:val="22"/>
          <w:szCs w:val="22"/>
        </w:rPr>
        <w:t>ABSTRACT</w:t>
      </w:r>
    </w:p>
    <w:p w14:paraId="476E8498" w14:textId="2BEB3B7C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F1861">
        <w:rPr>
          <w:rFonts w:ascii="Times New Roman" w:hAnsi="Times New Roman" w:cs="Times New Roman"/>
          <w:b/>
          <w:bCs/>
          <w:sz w:val="22"/>
          <w:szCs w:val="22"/>
        </w:rPr>
        <w:t>Background:</w:t>
      </w:r>
    </w:p>
    <w:p w14:paraId="75E193DB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Extracorporeal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lithotripsy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(ESWL) is a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well-established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non-invasive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treatment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modality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urinary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stone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disease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Although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direct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on renal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extensively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investigated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possible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indirect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ESWL on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distant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reproductive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organs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remain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unclear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Insulin-like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factor-1 (IGF-1) is a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key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regulator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cellular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proliferation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regeneration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follicular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development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aimed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investigate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whether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renal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exposure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induces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alterations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69F23430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Methods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0BC90A8E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Fifteen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female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rats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randomly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allocated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three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: a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control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(n=6), an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14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(n=5),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an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28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(n=4). A total of 2000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waves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applied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renal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region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collected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at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predetermined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time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points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evaluated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immunohistochemically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patterns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epithelial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adipose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classified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positive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negative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weak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intensity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Statistical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analyses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performed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using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Chi-square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likelihood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ratio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tests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P≤0.05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considered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statistically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significant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3AA69964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Results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245766D3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861">
        <w:rPr>
          <w:rFonts w:ascii="Times New Roman" w:hAnsi="Times New Roman" w:cs="Times New Roman"/>
          <w:sz w:val="22"/>
          <w:szCs w:val="22"/>
        </w:rPr>
        <w:t xml:space="preserve">A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significant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difference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observed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(P=0.021).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control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demonstrated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higher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rate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positive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compared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ESWL-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treated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No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statistically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significant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difference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detected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epithelial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(P=0.973).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Overall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immunoreactivity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weak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481069CB" w14:textId="518C86E5" w:rsidR="00FF1861" w:rsidRPr="00FF1861" w:rsidRDefault="000C47C8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>
        <w:rPr>
          <w:rFonts w:ascii="Times New Roman" w:hAnsi="Times New Roman" w:cs="Times New Roman"/>
          <w:b/>
          <w:bCs/>
          <w:sz w:val="22"/>
          <w:szCs w:val="22"/>
        </w:rPr>
        <w:t>C</w:t>
      </w:r>
      <w:r w:rsidR="00FF1861" w:rsidRPr="00FF1861">
        <w:rPr>
          <w:rFonts w:ascii="Times New Roman" w:hAnsi="Times New Roman" w:cs="Times New Roman"/>
          <w:b/>
          <w:bCs/>
          <w:sz w:val="22"/>
          <w:szCs w:val="22"/>
        </w:rPr>
        <w:t>onclusions</w:t>
      </w:r>
      <w:proofErr w:type="spellEnd"/>
      <w:r w:rsidR="00FF1861" w:rsidRPr="00FF186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38B772FA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861">
        <w:rPr>
          <w:rFonts w:ascii="Times New Roman" w:hAnsi="Times New Roman" w:cs="Times New Roman"/>
          <w:sz w:val="22"/>
          <w:szCs w:val="22"/>
        </w:rPr>
        <w:t xml:space="preserve">Renal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induce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indirect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alterations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However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biological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significance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remains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uncertain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because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small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sample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size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low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intensity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Further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including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larger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populations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protocols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simultaneous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serum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measurements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required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clarify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underlying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mechanisms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70C2BFAD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Keywords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>:</w:t>
      </w:r>
    </w:p>
    <w:p w14:paraId="100C9751" w14:textId="48A47C5D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Extracorporeal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lithotripsy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; IGF-1; </w:t>
      </w:r>
      <w:proofErr w:type="spellStart"/>
      <w:proofErr w:type="gramStart"/>
      <w:r w:rsidRPr="00FF1861">
        <w:rPr>
          <w:rFonts w:ascii="Times New Roman" w:hAnsi="Times New Roman" w:cs="Times New Roman"/>
          <w:sz w:val="22"/>
          <w:szCs w:val="22"/>
        </w:rPr>
        <w:t>ovary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proofErr w:type="gramStart"/>
      <w:r w:rsidRPr="00FF1861">
        <w:rPr>
          <w:rFonts w:ascii="Times New Roman" w:hAnsi="Times New Roman" w:cs="Times New Roman"/>
          <w:sz w:val="22"/>
          <w:szCs w:val="22"/>
        </w:rPr>
        <w:t>immunohistochemistry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;</w:t>
      </w:r>
      <w:proofErr w:type="gram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model</w:t>
      </w:r>
    </w:p>
    <w:p w14:paraId="648D8E01" w14:textId="77777777" w:rsidR="004C1AB0" w:rsidRDefault="004C1AB0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7D8ABBF" w14:textId="77777777" w:rsidR="004C1AB0" w:rsidRDefault="004C1AB0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60F3405" w14:textId="77777777" w:rsidR="004C1AB0" w:rsidRDefault="004C1AB0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7B0CF47" w14:textId="77777777" w:rsidR="004C1AB0" w:rsidRDefault="004C1AB0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21211D6" w14:textId="77777777" w:rsidR="004C1AB0" w:rsidRDefault="004C1AB0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E15C66E" w14:textId="650CAB3C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lastRenderedPageBreak/>
        <w:t>Introduction</w:t>
      </w:r>
      <w:proofErr w:type="spellEnd"/>
    </w:p>
    <w:p w14:paraId="346A5928" w14:textId="581BAF95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Extracorporeal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lithotripsy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(ESWL) is a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widely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used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non-invasive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treatment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method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urinary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stone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disease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remains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one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first-line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therapeutic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options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particularly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selected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pediatric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adult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patients</w:t>
      </w:r>
      <w:proofErr w:type="spellEnd"/>
      <w:r w:rsidR="00CB76C6">
        <w:rPr>
          <w:rFonts w:ascii="Times New Roman" w:hAnsi="Times New Roman" w:cs="Times New Roman"/>
          <w:sz w:val="22"/>
          <w:szCs w:val="22"/>
        </w:rPr>
        <w:t xml:space="preserve"> </w:t>
      </w:r>
      <w:r w:rsidR="00CB76C6" w:rsidRPr="00CB76C6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CB76C6" w:rsidRPr="00CB76C6">
        <w:rPr>
          <w:rFonts w:ascii="Times New Roman" w:hAnsi="Times New Roman" w:cs="Times New Roman"/>
          <w:sz w:val="22"/>
          <w:szCs w:val="22"/>
        </w:rPr>
        <w:t>Alić</w:t>
      </w:r>
      <w:proofErr w:type="spellEnd"/>
      <w:r w:rsidR="00CB76C6" w:rsidRPr="00CB76C6">
        <w:rPr>
          <w:rFonts w:ascii="Times New Roman" w:hAnsi="Times New Roman" w:cs="Times New Roman"/>
          <w:sz w:val="22"/>
          <w:szCs w:val="22"/>
        </w:rPr>
        <w:t xml:space="preserve"> et al., 2022).</w:t>
      </w:r>
      <w:r w:rsidR="00CB76C6">
        <w:rPr>
          <w:rFonts w:ascii="Times New Roman" w:hAnsi="Times New Roman" w:cs="Times New Roman"/>
          <w:sz w:val="22"/>
          <w:szCs w:val="22"/>
        </w:rPr>
        <w:t xml:space="preserve"> </w:t>
      </w:r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mechanism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ESWL is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based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generation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high-energy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acoustic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waves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fragment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urinary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calculi</w:t>
      </w:r>
      <w:proofErr w:type="spellEnd"/>
      <w:r w:rsidR="00CB76C6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CB76C6" w:rsidRPr="00CB76C6">
        <w:rPr>
          <w:rFonts w:ascii="Times New Roman" w:hAnsi="Times New Roman" w:cs="Times New Roman"/>
          <w:sz w:val="22"/>
          <w:szCs w:val="22"/>
        </w:rPr>
        <w:t>(</w:t>
      </w:r>
      <w:r w:rsidR="00CB76C6" w:rsidRPr="00CB76C6">
        <w:t xml:space="preserve"> </w:t>
      </w:r>
      <w:proofErr w:type="spellStart"/>
      <w:r w:rsidR="00CB76C6" w:rsidRPr="00CB76C6">
        <w:rPr>
          <w:rFonts w:ascii="Times New Roman" w:hAnsi="Times New Roman" w:cs="Times New Roman"/>
          <w:sz w:val="22"/>
          <w:szCs w:val="22"/>
        </w:rPr>
        <w:t>Akin</w:t>
      </w:r>
      <w:proofErr w:type="spellEnd"/>
      <w:proofErr w:type="gramEnd"/>
      <w:r w:rsidR="00CB76C6" w:rsidRPr="00CB76C6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="00CB76C6" w:rsidRPr="00CB76C6">
        <w:rPr>
          <w:rFonts w:ascii="Times New Roman" w:hAnsi="Times New Roman" w:cs="Times New Roman"/>
          <w:sz w:val="22"/>
          <w:szCs w:val="22"/>
        </w:rPr>
        <w:t>Yucel</w:t>
      </w:r>
      <w:proofErr w:type="spellEnd"/>
      <w:r w:rsidR="00CB76C6" w:rsidRPr="00CB76C6">
        <w:rPr>
          <w:rFonts w:ascii="Times New Roman" w:hAnsi="Times New Roman" w:cs="Times New Roman"/>
          <w:sz w:val="22"/>
          <w:szCs w:val="22"/>
        </w:rPr>
        <w:t>, 2014).</w:t>
      </w:r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Although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primarily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targets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renal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stones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propagation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waves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influence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adjacent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distant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mechanical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stress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oxidative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injury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inflammatory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responses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alterations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cellular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signaling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pathways</w:t>
      </w:r>
      <w:proofErr w:type="spellEnd"/>
      <w:r w:rsidR="00CB76C6">
        <w:rPr>
          <w:rFonts w:ascii="Times New Roman" w:hAnsi="Times New Roman" w:cs="Times New Roman"/>
          <w:sz w:val="22"/>
          <w:szCs w:val="22"/>
        </w:rPr>
        <w:t xml:space="preserve"> </w:t>
      </w:r>
      <w:r w:rsidR="00CB76C6" w:rsidRPr="00CB76C6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CB76C6" w:rsidRPr="00CB76C6">
        <w:rPr>
          <w:rFonts w:ascii="Times New Roman" w:hAnsi="Times New Roman" w:cs="Times New Roman"/>
          <w:sz w:val="22"/>
          <w:szCs w:val="22"/>
        </w:rPr>
        <w:t>Alić</w:t>
      </w:r>
      <w:proofErr w:type="spellEnd"/>
      <w:r w:rsidR="00CB76C6" w:rsidRPr="00CB76C6">
        <w:rPr>
          <w:rFonts w:ascii="Times New Roman" w:hAnsi="Times New Roman" w:cs="Times New Roman"/>
          <w:sz w:val="22"/>
          <w:szCs w:val="22"/>
        </w:rPr>
        <w:t xml:space="preserve"> et al., 2022</w:t>
      </w:r>
      <w:r w:rsidR="00CB76C6">
        <w:rPr>
          <w:rFonts w:ascii="Times New Roman" w:hAnsi="Times New Roman" w:cs="Times New Roman"/>
          <w:sz w:val="22"/>
          <w:szCs w:val="22"/>
        </w:rPr>
        <w:t>;</w:t>
      </w:r>
      <w:r w:rsidR="00CB76C6" w:rsidRPr="00CB76C6">
        <w:t xml:space="preserve"> </w:t>
      </w:r>
      <w:proofErr w:type="spellStart"/>
      <w:r w:rsidR="00CB76C6" w:rsidRPr="00CB76C6">
        <w:rPr>
          <w:rFonts w:ascii="Times New Roman" w:hAnsi="Times New Roman" w:cs="Times New Roman"/>
          <w:sz w:val="22"/>
          <w:szCs w:val="22"/>
        </w:rPr>
        <w:t>Akin</w:t>
      </w:r>
      <w:proofErr w:type="spellEnd"/>
      <w:r w:rsidR="00CB76C6" w:rsidRPr="00CB76C6">
        <w:rPr>
          <w:rFonts w:ascii="Times New Roman" w:hAnsi="Times New Roman" w:cs="Times New Roman"/>
          <w:sz w:val="22"/>
          <w:szCs w:val="22"/>
        </w:rPr>
        <w:t xml:space="preserve"> &amp; </w:t>
      </w:r>
      <w:proofErr w:type="spellStart"/>
      <w:r w:rsidR="00CB76C6" w:rsidRPr="00CB76C6">
        <w:rPr>
          <w:rFonts w:ascii="Times New Roman" w:hAnsi="Times New Roman" w:cs="Times New Roman"/>
          <w:sz w:val="22"/>
          <w:szCs w:val="22"/>
        </w:rPr>
        <w:t>Yucel</w:t>
      </w:r>
      <w:proofErr w:type="spellEnd"/>
      <w:r w:rsidR="00CB76C6" w:rsidRPr="00CB76C6">
        <w:rPr>
          <w:rFonts w:ascii="Times New Roman" w:hAnsi="Times New Roman" w:cs="Times New Roman"/>
          <w:sz w:val="22"/>
          <w:szCs w:val="22"/>
        </w:rPr>
        <w:t>, 2014).</w:t>
      </w:r>
    </w:p>
    <w:p w14:paraId="6EEB1C49" w14:textId="32BEABFA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Previous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demonstrated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increase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oxidative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stress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apoptosis in renal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surrounding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tissues</w:t>
      </w:r>
      <w:proofErr w:type="spellEnd"/>
      <w:r w:rsidR="00CB76C6">
        <w:rPr>
          <w:rFonts w:ascii="Times New Roman" w:hAnsi="Times New Roman" w:cs="Times New Roman"/>
          <w:sz w:val="22"/>
          <w:szCs w:val="22"/>
        </w:rPr>
        <w:t xml:space="preserve"> (Baba et </w:t>
      </w:r>
      <w:r w:rsidR="00CB76C6" w:rsidRPr="00CB76C6">
        <w:rPr>
          <w:rFonts w:ascii="Times New Roman" w:hAnsi="Times New Roman" w:cs="Times New Roman"/>
          <w:sz w:val="22"/>
          <w:szCs w:val="22"/>
        </w:rPr>
        <w:t>al., 202</w:t>
      </w:r>
      <w:r w:rsidR="00CB76C6">
        <w:rPr>
          <w:rFonts w:ascii="Times New Roman" w:hAnsi="Times New Roman" w:cs="Times New Roman"/>
          <w:sz w:val="22"/>
          <w:szCs w:val="22"/>
        </w:rPr>
        <w:t>0</w:t>
      </w:r>
      <w:r w:rsidR="00CB76C6" w:rsidRPr="00CB76C6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="00CB76C6">
        <w:rPr>
          <w:rFonts w:ascii="Times New Roman" w:hAnsi="Times New Roman" w:cs="Times New Roman"/>
          <w:sz w:val="22"/>
          <w:szCs w:val="22"/>
        </w:rPr>
        <w:t>Gecit</w:t>
      </w:r>
      <w:proofErr w:type="spellEnd"/>
      <w:r w:rsidR="00CB76C6">
        <w:rPr>
          <w:rFonts w:ascii="Times New Roman" w:hAnsi="Times New Roman" w:cs="Times New Roman"/>
          <w:sz w:val="22"/>
          <w:szCs w:val="22"/>
        </w:rPr>
        <w:t xml:space="preserve"> </w:t>
      </w:r>
      <w:r w:rsidR="00CB76C6" w:rsidRPr="00CB76C6">
        <w:rPr>
          <w:rFonts w:ascii="Times New Roman" w:hAnsi="Times New Roman" w:cs="Times New Roman"/>
          <w:sz w:val="22"/>
          <w:szCs w:val="22"/>
        </w:rPr>
        <w:t>et al., 20</w:t>
      </w:r>
      <w:r w:rsidR="00CB76C6">
        <w:rPr>
          <w:rFonts w:ascii="Times New Roman" w:hAnsi="Times New Roman" w:cs="Times New Roman"/>
          <w:sz w:val="22"/>
          <w:szCs w:val="22"/>
        </w:rPr>
        <w:t>14</w:t>
      </w:r>
      <w:r w:rsidR="00CB76C6" w:rsidRPr="00CB76C6">
        <w:rPr>
          <w:rFonts w:ascii="Times New Roman" w:hAnsi="Times New Roman" w:cs="Times New Roman"/>
          <w:sz w:val="22"/>
          <w:szCs w:val="22"/>
        </w:rPr>
        <w:t>).</w:t>
      </w:r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Although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clinically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significant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damage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neighboring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organs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is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uncommon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evidence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shown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structures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such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adrenal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gland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diaphragm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exhibit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histopathological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following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exposure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Conversely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extracorporeal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been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utilized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regenerative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medicine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because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ability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modulate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angiogenesis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cellular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proliferation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repair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processes</w:t>
      </w:r>
      <w:proofErr w:type="spellEnd"/>
      <w:r w:rsidR="00CB76C6">
        <w:rPr>
          <w:rFonts w:ascii="Times New Roman" w:hAnsi="Times New Roman" w:cs="Times New Roman"/>
          <w:sz w:val="22"/>
          <w:szCs w:val="22"/>
        </w:rPr>
        <w:t xml:space="preserve"> </w:t>
      </w:r>
      <w:r w:rsidR="00CB76C6" w:rsidRPr="00CB76C6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CB76C6" w:rsidRPr="00CB76C6">
        <w:rPr>
          <w:rFonts w:ascii="Times New Roman" w:hAnsi="Times New Roman" w:cs="Times New Roman"/>
          <w:sz w:val="22"/>
          <w:szCs w:val="22"/>
        </w:rPr>
        <w:t>Lv</w:t>
      </w:r>
      <w:proofErr w:type="spellEnd"/>
      <w:r w:rsidR="00CB76C6" w:rsidRPr="00CB76C6">
        <w:rPr>
          <w:rFonts w:ascii="Times New Roman" w:hAnsi="Times New Roman" w:cs="Times New Roman"/>
          <w:sz w:val="22"/>
          <w:szCs w:val="22"/>
        </w:rPr>
        <w:t xml:space="preserve"> et</w:t>
      </w:r>
      <w:r w:rsidR="00CB76C6" w:rsidRPr="00CB76C6">
        <w:rPr>
          <w:rFonts w:ascii="Times New Roman" w:hAnsi="Times New Roman" w:cs="Times New Roman"/>
          <w:sz w:val="22"/>
          <w:szCs w:val="22"/>
        </w:rPr>
        <w:t xml:space="preserve"> </w:t>
      </w:r>
      <w:r w:rsidR="00CB76C6" w:rsidRPr="00CB76C6">
        <w:rPr>
          <w:rFonts w:ascii="Times New Roman" w:hAnsi="Times New Roman" w:cs="Times New Roman"/>
          <w:sz w:val="22"/>
          <w:szCs w:val="22"/>
        </w:rPr>
        <w:t xml:space="preserve">al., 2023; </w:t>
      </w:r>
      <w:proofErr w:type="spellStart"/>
      <w:r w:rsidR="00CB76C6" w:rsidRPr="00CB76C6">
        <w:rPr>
          <w:rFonts w:ascii="Times New Roman" w:hAnsi="Times New Roman" w:cs="Times New Roman"/>
          <w:sz w:val="22"/>
          <w:szCs w:val="22"/>
        </w:rPr>
        <w:t>Piau</w:t>
      </w:r>
      <w:proofErr w:type="spellEnd"/>
      <w:r w:rsidR="00CB76C6" w:rsidRPr="00CB76C6">
        <w:rPr>
          <w:rFonts w:ascii="Times New Roman" w:hAnsi="Times New Roman" w:cs="Times New Roman"/>
          <w:sz w:val="22"/>
          <w:szCs w:val="22"/>
        </w:rPr>
        <w:t xml:space="preserve"> et al., 2023; </w:t>
      </w:r>
      <w:proofErr w:type="spellStart"/>
      <w:r w:rsidR="00CB76C6" w:rsidRPr="00CB76C6">
        <w:rPr>
          <w:rFonts w:ascii="Times New Roman" w:hAnsi="Times New Roman" w:cs="Times New Roman"/>
          <w:sz w:val="22"/>
          <w:szCs w:val="22"/>
        </w:rPr>
        <w:t>Salcedo-Jiménez</w:t>
      </w:r>
      <w:proofErr w:type="spellEnd"/>
      <w:r w:rsidR="00CB76C6" w:rsidRPr="00CB76C6">
        <w:rPr>
          <w:rFonts w:ascii="Times New Roman" w:hAnsi="Times New Roman" w:cs="Times New Roman"/>
          <w:sz w:val="22"/>
          <w:szCs w:val="22"/>
        </w:rPr>
        <w:t xml:space="preserve"> et al., 2020).</w:t>
      </w:r>
    </w:p>
    <w:p w14:paraId="4CA904AB" w14:textId="436F9C05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Insulin-like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factor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(IGF)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signaling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is an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important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regulator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differentiation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survival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system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consists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two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ligands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IGF-2),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receptors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several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binding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proteins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regulate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their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biological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activity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contributes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follicular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enhancing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actions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gonadotropins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regulating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communication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granulosa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theca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cells</w:t>
      </w:r>
      <w:proofErr w:type="spellEnd"/>
      <w:r w:rsidR="007354E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="007354ED" w:rsidRPr="00CB76C6">
        <w:rPr>
          <w:rFonts w:ascii="Times New Roman" w:hAnsi="Times New Roman" w:cs="Times New Roman"/>
          <w:sz w:val="22"/>
          <w:szCs w:val="22"/>
        </w:rPr>
        <w:t xml:space="preserve">( </w:t>
      </w:r>
      <w:proofErr w:type="spellStart"/>
      <w:r w:rsidR="007354ED" w:rsidRPr="00CB76C6">
        <w:rPr>
          <w:rFonts w:ascii="Times New Roman" w:hAnsi="Times New Roman" w:cs="Times New Roman"/>
          <w:sz w:val="22"/>
          <w:szCs w:val="22"/>
        </w:rPr>
        <w:t>Piau</w:t>
      </w:r>
      <w:proofErr w:type="spellEnd"/>
      <w:proofErr w:type="gramEnd"/>
      <w:r w:rsidR="007354ED" w:rsidRPr="00CB76C6">
        <w:rPr>
          <w:rFonts w:ascii="Times New Roman" w:hAnsi="Times New Roman" w:cs="Times New Roman"/>
          <w:sz w:val="22"/>
          <w:szCs w:val="22"/>
        </w:rPr>
        <w:t xml:space="preserve"> et al., 2023; </w:t>
      </w:r>
      <w:proofErr w:type="spellStart"/>
      <w:r w:rsidR="007354ED" w:rsidRPr="00CB76C6">
        <w:rPr>
          <w:rFonts w:ascii="Times New Roman" w:hAnsi="Times New Roman" w:cs="Times New Roman"/>
          <w:sz w:val="22"/>
          <w:szCs w:val="22"/>
        </w:rPr>
        <w:t>Salcedo-Jiménez</w:t>
      </w:r>
      <w:proofErr w:type="spellEnd"/>
      <w:r w:rsidR="007354ED" w:rsidRPr="00CB76C6">
        <w:rPr>
          <w:rFonts w:ascii="Times New Roman" w:hAnsi="Times New Roman" w:cs="Times New Roman"/>
          <w:sz w:val="22"/>
          <w:szCs w:val="22"/>
        </w:rPr>
        <w:t xml:space="preserve"> et al., 2020).</w:t>
      </w:r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Furthermore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, IGF-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mediated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signaling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pathways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play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essential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roles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oocyte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maturation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cellular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metabolism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maintenance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normal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physiology</w:t>
      </w:r>
      <w:proofErr w:type="spellEnd"/>
      <w:r w:rsidR="00CB76C6">
        <w:rPr>
          <w:rFonts w:ascii="Times New Roman" w:hAnsi="Times New Roman" w:cs="Times New Roman"/>
          <w:sz w:val="22"/>
          <w:szCs w:val="22"/>
        </w:rPr>
        <w:t xml:space="preserve"> </w:t>
      </w:r>
      <w:r w:rsidR="00CB76C6" w:rsidRPr="00CB76C6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CB76C6" w:rsidRPr="00CB76C6">
        <w:rPr>
          <w:rFonts w:ascii="Times New Roman" w:hAnsi="Times New Roman" w:cs="Times New Roman"/>
          <w:sz w:val="22"/>
          <w:szCs w:val="22"/>
        </w:rPr>
        <w:t>Lv</w:t>
      </w:r>
      <w:proofErr w:type="spellEnd"/>
      <w:r w:rsidR="00CB76C6" w:rsidRPr="00CB76C6">
        <w:rPr>
          <w:rFonts w:ascii="Times New Roman" w:hAnsi="Times New Roman" w:cs="Times New Roman"/>
          <w:sz w:val="22"/>
          <w:szCs w:val="22"/>
        </w:rPr>
        <w:t xml:space="preserve"> et</w:t>
      </w:r>
      <w:r w:rsidR="00CB76C6" w:rsidRPr="00CB76C6">
        <w:rPr>
          <w:rFonts w:ascii="Times New Roman" w:hAnsi="Times New Roman" w:cs="Times New Roman"/>
          <w:sz w:val="22"/>
          <w:szCs w:val="22"/>
        </w:rPr>
        <w:t xml:space="preserve"> </w:t>
      </w:r>
      <w:r w:rsidR="00CB76C6" w:rsidRPr="00CB76C6">
        <w:rPr>
          <w:rFonts w:ascii="Times New Roman" w:hAnsi="Times New Roman" w:cs="Times New Roman"/>
          <w:sz w:val="22"/>
          <w:szCs w:val="22"/>
        </w:rPr>
        <w:t xml:space="preserve">al., 2023; </w:t>
      </w:r>
      <w:proofErr w:type="spellStart"/>
      <w:r w:rsidR="00CB76C6" w:rsidRPr="00CB76C6">
        <w:rPr>
          <w:rFonts w:ascii="Times New Roman" w:hAnsi="Times New Roman" w:cs="Times New Roman"/>
          <w:sz w:val="22"/>
          <w:szCs w:val="22"/>
        </w:rPr>
        <w:t>Piau</w:t>
      </w:r>
      <w:proofErr w:type="spellEnd"/>
      <w:r w:rsidR="00CB76C6" w:rsidRPr="00CB76C6">
        <w:rPr>
          <w:rFonts w:ascii="Times New Roman" w:hAnsi="Times New Roman" w:cs="Times New Roman"/>
          <w:sz w:val="22"/>
          <w:szCs w:val="22"/>
        </w:rPr>
        <w:t xml:space="preserve"> et al., 2023; </w:t>
      </w:r>
      <w:proofErr w:type="spellStart"/>
      <w:r w:rsidR="00CB76C6" w:rsidRPr="00CB76C6">
        <w:rPr>
          <w:rFonts w:ascii="Times New Roman" w:hAnsi="Times New Roman" w:cs="Times New Roman"/>
          <w:sz w:val="22"/>
          <w:szCs w:val="22"/>
        </w:rPr>
        <w:t>Salcedo-Jiménez</w:t>
      </w:r>
      <w:proofErr w:type="spellEnd"/>
      <w:r w:rsidR="00CB76C6" w:rsidRPr="00CB76C6">
        <w:rPr>
          <w:rFonts w:ascii="Times New Roman" w:hAnsi="Times New Roman" w:cs="Times New Roman"/>
          <w:sz w:val="22"/>
          <w:szCs w:val="22"/>
        </w:rPr>
        <w:t xml:space="preserve"> et al., 2020).</w:t>
      </w:r>
    </w:p>
    <w:p w14:paraId="0B25008C" w14:textId="3220FE1E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regenerative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various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suggest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influence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factors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involved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remodeling</w:t>
      </w:r>
      <w:proofErr w:type="spellEnd"/>
      <w:r w:rsidR="00CB76C6">
        <w:rPr>
          <w:rFonts w:ascii="Times New Roman" w:hAnsi="Times New Roman" w:cs="Times New Roman"/>
          <w:sz w:val="22"/>
          <w:szCs w:val="22"/>
        </w:rPr>
        <w:t xml:space="preserve"> </w:t>
      </w:r>
      <w:r w:rsidR="007354ED" w:rsidRPr="00CB76C6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7354ED" w:rsidRPr="00CB76C6">
        <w:rPr>
          <w:rFonts w:ascii="Times New Roman" w:hAnsi="Times New Roman" w:cs="Times New Roman"/>
          <w:sz w:val="22"/>
          <w:szCs w:val="22"/>
        </w:rPr>
        <w:t>Lv</w:t>
      </w:r>
      <w:proofErr w:type="spellEnd"/>
      <w:r w:rsidR="007354ED" w:rsidRPr="00CB76C6">
        <w:rPr>
          <w:rFonts w:ascii="Times New Roman" w:hAnsi="Times New Roman" w:cs="Times New Roman"/>
          <w:sz w:val="22"/>
          <w:szCs w:val="22"/>
        </w:rPr>
        <w:t xml:space="preserve"> et </w:t>
      </w:r>
      <w:r w:rsidR="00CB76C6" w:rsidRPr="00CB76C6">
        <w:rPr>
          <w:rFonts w:ascii="Times New Roman" w:hAnsi="Times New Roman" w:cs="Times New Roman"/>
          <w:sz w:val="22"/>
          <w:szCs w:val="22"/>
        </w:rPr>
        <w:t xml:space="preserve">al., 2023; </w:t>
      </w:r>
      <w:proofErr w:type="spellStart"/>
      <w:r w:rsidR="00CB76C6" w:rsidRPr="00CB76C6">
        <w:rPr>
          <w:rFonts w:ascii="Times New Roman" w:hAnsi="Times New Roman" w:cs="Times New Roman"/>
          <w:sz w:val="22"/>
          <w:szCs w:val="22"/>
        </w:rPr>
        <w:t>Piau</w:t>
      </w:r>
      <w:proofErr w:type="spellEnd"/>
      <w:r w:rsidR="00CB76C6" w:rsidRPr="00CB76C6">
        <w:rPr>
          <w:rFonts w:ascii="Times New Roman" w:hAnsi="Times New Roman" w:cs="Times New Roman"/>
          <w:sz w:val="22"/>
          <w:szCs w:val="22"/>
        </w:rPr>
        <w:t xml:space="preserve"> et al., 2023; </w:t>
      </w:r>
      <w:proofErr w:type="spellStart"/>
      <w:r w:rsidR="00CB76C6" w:rsidRPr="00CB76C6">
        <w:rPr>
          <w:rFonts w:ascii="Times New Roman" w:hAnsi="Times New Roman" w:cs="Times New Roman"/>
          <w:sz w:val="22"/>
          <w:szCs w:val="22"/>
        </w:rPr>
        <w:t>Salcedo-Jiménez</w:t>
      </w:r>
      <w:proofErr w:type="spellEnd"/>
      <w:r w:rsidR="00CB76C6" w:rsidRPr="00CB76C6">
        <w:rPr>
          <w:rFonts w:ascii="Times New Roman" w:hAnsi="Times New Roman" w:cs="Times New Roman"/>
          <w:sz w:val="22"/>
          <w:szCs w:val="22"/>
        </w:rPr>
        <w:t xml:space="preserve"> et al., 2020).</w:t>
      </w:r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However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gramStart"/>
      <w:r w:rsidRPr="00FF1861">
        <w:rPr>
          <w:rFonts w:ascii="Times New Roman" w:hAnsi="Times New Roman" w:cs="Times New Roman"/>
          <w:sz w:val="22"/>
          <w:szCs w:val="22"/>
        </w:rPr>
        <w:t>data</w:t>
      </w:r>
      <w:proofErr w:type="gram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regarding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indirect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renal ESWL on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remain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2592A7F8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Therefore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present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aimed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evaluate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indirect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renal ESWL on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assessing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immunohistochemical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epithelial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adipose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compartments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25504D4D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Materials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Methods</w:t>
      </w:r>
      <w:proofErr w:type="spellEnd"/>
    </w:p>
    <w:p w14:paraId="14B2419E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Animals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design</w:t>
      </w:r>
      <w:proofErr w:type="spellEnd"/>
    </w:p>
    <w:p w14:paraId="158BF82F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conducted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following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approval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from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institutional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animal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ethics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committee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Fifteen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female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rats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randomly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assigned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three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: a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control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(n=6), an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14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(n=5),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an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28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(n=4).</w:t>
      </w:r>
    </w:p>
    <w:p w14:paraId="35BCD5E0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underwent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renal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extracorporeal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lithotripsy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A total of 2000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waves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delivered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renal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region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animals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14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28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sacrificed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14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28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days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after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treatment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respectively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excised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processed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histopathological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immunohistochemical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examinations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2865D20F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Immunohistochemical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evaluation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of IGF-1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expression</w:t>
      </w:r>
      <w:proofErr w:type="spellEnd"/>
    </w:p>
    <w:p w14:paraId="65386190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sections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immunohistochemically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using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an anti-IGF-1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antibody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examined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under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light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microscope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immunoreactivity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assessed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separately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epithelial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adipose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compartments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3F03C288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lastRenderedPageBreak/>
        <w:t>Because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intensity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generally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weak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immunohistochemical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classified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qualitatively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positive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negative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percentages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positive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negative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compared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statistically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0E4AA07E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Statistical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analysis</w:t>
      </w:r>
      <w:proofErr w:type="spellEnd"/>
    </w:p>
    <w:p w14:paraId="591CCAA0" w14:textId="6BEE1B35" w:rsid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Categorical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variables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as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frequency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percentage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comparisons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performed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using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Pearson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Chi-square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test.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When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assumptions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required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Pearson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Chi-square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analysis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fulfilled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likelihood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ratio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test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applied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Statistical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analyses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conducted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using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SPSS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version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28.0 (IBM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Corp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Armonk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NY, USA),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 P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value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≤0.05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considered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statistically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significant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36D00361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09635AA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Results</w:t>
      </w:r>
      <w:proofErr w:type="spellEnd"/>
    </w:p>
    <w:p w14:paraId="5D9596EB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immunohistochemical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evaluation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demonstrated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differences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positivity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showed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statistically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significant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variation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between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(P=0.021).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control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exhibited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higher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rate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positive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compared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14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28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No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positive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observed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28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4ECB9F3F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contrast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epithelial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differ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significantly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groups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(P=0.973).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Although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mild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positive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observed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some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epithelial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samples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overall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level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immunoreactivity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low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3C537589" w14:textId="77777777" w:rsid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indicate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renal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associated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reduction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particularly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during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early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post-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treatment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period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however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biological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significance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observation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requires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further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investigation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3B56431F" w14:textId="4261C871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Discussion</w:t>
      </w:r>
      <w:proofErr w:type="spellEnd"/>
    </w:p>
    <w:p w14:paraId="7759DC9E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present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investigated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whether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renal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induces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indirect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evaluating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principal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finding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significant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reduction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immunoreactivity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after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renal ESWL,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whereas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epithelial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remained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unaffected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4D7189DE" w14:textId="3EF281AA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biological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complex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involve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mechanical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stress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oxidative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injury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inflammatory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responses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alterations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cellular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signaling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pathways</w:t>
      </w:r>
      <w:proofErr w:type="spellEnd"/>
      <w:r w:rsidR="007354ED">
        <w:rPr>
          <w:rFonts w:ascii="Times New Roman" w:hAnsi="Times New Roman" w:cs="Times New Roman"/>
          <w:sz w:val="22"/>
          <w:szCs w:val="22"/>
        </w:rPr>
        <w:t xml:space="preserve"> </w:t>
      </w:r>
      <w:r w:rsidR="007354ED" w:rsidRPr="007354ED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7354ED" w:rsidRPr="007354ED">
        <w:rPr>
          <w:rFonts w:ascii="Times New Roman" w:hAnsi="Times New Roman" w:cs="Times New Roman"/>
          <w:sz w:val="22"/>
          <w:szCs w:val="22"/>
        </w:rPr>
        <w:t>Lv</w:t>
      </w:r>
      <w:proofErr w:type="spellEnd"/>
      <w:r w:rsidR="007354ED" w:rsidRPr="007354ED">
        <w:rPr>
          <w:rFonts w:ascii="Times New Roman" w:hAnsi="Times New Roman" w:cs="Times New Roman"/>
          <w:sz w:val="22"/>
          <w:szCs w:val="22"/>
        </w:rPr>
        <w:t xml:space="preserve"> et al., 2023; </w:t>
      </w:r>
      <w:proofErr w:type="spellStart"/>
      <w:r w:rsidR="007354ED" w:rsidRPr="007354ED">
        <w:rPr>
          <w:rFonts w:ascii="Times New Roman" w:hAnsi="Times New Roman" w:cs="Times New Roman"/>
          <w:sz w:val="22"/>
          <w:szCs w:val="22"/>
        </w:rPr>
        <w:t>Piau</w:t>
      </w:r>
      <w:proofErr w:type="spellEnd"/>
      <w:r w:rsidR="007354ED" w:rsidRPr="007354ED">
        <w:rPr>
          <w:rFonts w:ascii="Times New Roman" w:hAnsi="Times New Roman" w:cs="Times New Roman"/>
          <w:sz w:val="22"/>
          <w:szCs w:val="22"/>
        </w:rPr>
        <w:t xml:space="preserve"> et al., 2023; </w:t>
      </w:r>
      <w:proofErr w:type="spellStart"/>
      <w:r w:rsidR="007354ED" w:rsidRPr="007354ED">
        <w:rPr>
          <w:rFonts w:ascii="Times New Roman" w:hAnsi="Times New Roman" w:cs="Times New Roman"/>
          <w:sz w:val="22"/>
          <w:szCs w:val="22"/>
        </w:rPr>
        <w:t>Salcedo-Jiménez</w:t>
      </w:r>
      <w:proofErr w:type="spellEnd"/>
      <w:r w:rsidR="007354ED" w:rsidRPr="007354ED">
        <w:rPr>
          <w:rFonts w:ascii="Times New Roman" w:hAnsi="Times New Roman" w:cs="Times New Roman"/>
          <w:sz w:val="22"/>
          <w:szCs w:val="22"/>
        </w:rPr>
        <w:t xml:space="preserve"> et al., 2020</w:t>
      </w:r>
      <w:r w:rsidR="007354ED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="007354ED" w:rsidRPr="00FF1861">
        <w:rPr>
          <w:rFonts w:ascii="Times New Roman" w:hAnsi="Times New Roman" w:cs="Times New Roman"/>
          <w:sz w:val="22"/>
          <w:szCs w:val="22"/>
        </w:rPr>
        <w:t>Suh</w:t>
      </w:r>
      <w:proofErr w:type="spellEnd"/>
      <w:r w:rsidR="007354ED">
        <w:rPr>
          <w:rFonts w:ascii="Times New Roman" w:hAnsi="Times New Roman" w:cs="Times New Roman"/>
          <w:sz w:val="22"/>
          <w:szCs w:val="22"/>
        </w:rPr>
        <w:t xml:space="preserve"> et al.,2013</w:t>
      </w:r>
      <w:r w:rsidR="007354ED" w:rsidRPr="007354ED">
        <w:rPr>
          <w:rFonts w:ascii="Times New Roman" w:hAnsi="Times New Roman" w:cs="Times New Roman"/>
          <w:sz w:val="22"/>
          <w:szCs w:val="22"/>
        </w:rPr>
        <w:t>).</w:t>
      </w:r>
      <w:r w:rsidR="007354ED" w:rsidRPr="007354ED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Previous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have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reported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induce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oxidative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damage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apoptotic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only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renal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but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also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adjacent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organs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support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hypothesis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waves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influence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distant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through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indirect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biological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mechanisms</w:t>
      </w:r>
      <w:proofErr w:type="spellEnd"/>
      <w:r w:rsidR="007354ED">
        <w:rPr>
          <w:rFonts w:ascii="Times New Roman" w:hAnsi="Times New Roman" w:cs="Times New Roman"/>
          <w:sz w:val="22"/>
          <w:szCs w:val="22"/>
        </w:rPr>
        <w:t xml:space="preserve"> </w:t>
      </w:r>
      <w:r w:rsidR="007354ED" w:rsidRPr="007354ED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7354ED" w:rsidRPr="007354ED">
        <w:rPr>
          <w:rFonts w:ascii="Times New Roman" w:hAnsi="Times New Roman" w:cs="Times New Roman"/>
          <w:sz w:val="22"/>
          <w:szCs w:val="22"/>
        </w:rPr>
        <w:t>Lv</w:t>
      </w:r>
      <w:proofErr w:type="spellEnd"/>
      <w:r w:rsidR="007354ED" w:rsidRPr="007354ED">
        <w:rPr>
          <w:rFonts w:ascii="Times New Roman" w:hAnsi="Times New Roman" w:cs="Times New Roman"/>
          <w:sz w:val="22"/>
          <w:szCs w:val="22"/>
        </w:rPr>
        <w:t xml:space="preserve"> et al., 2023; </w:t>
      </w:r>
      <w:proofErr w:type="spellStart"/>
      <w:r w:rsidR="007354ED" w:rsidRPr="007354ED">
        <w:rPr>
          <w:rFonts w:ascii="Times New Roman" w:hAnsi="Times New Roman" w:cs="Times New Roman"/>
          <w:sz w:val="22"/>
          <w:szCs w:val="22"/>
        </w:rPr>
        <w:t>Piau</w:t>
      </w:r>
      <w:proofErr w:type="spellEnd"/>
      <w:r w:rsidR="007354ED" w:rsidRPr="007354ED">
        <w:rPr>
          <w:rFonts w:ascii="Times New Roman" w:hAnsi="Times New Roman" w:cs="Times New Roman"/>
          <w:sz w:val="22"/>
          <w:szCs w:val="22"/>
        </w:rPr>
        <w:t xml:space="preserve"> et al., 2023; </w:t>
      </w:r>
      <w:proofErr w:type="spellStart"/>
      <w:r w:rsidR="007354ED" w:rsidRPr="007354ED">
        <w:rPr>
          <w:rFonts w:ascii="Times New Roman" w:hAnsi="Times New Roman" w:cs="Times New Roman"/>
          <w:sz w:val="22"/>
          <w:szCs w:val="22"/>
        </w:rPr>
        <w:t>Salcedo-Jiménez</w:t>
      </w:r>
      <w:proofErr w:type="spellEnd"/>
      <w:r w:rsidR="007354ED" w:rsidRPr="007354ED">
        <w:rPr>
          <w:rFonts w:ascii="Times New Roman" w:hAnsi="Times New Roman" w:cs="Times New Roman"/>
          <w:sz w:val="22"/>
          <w:szCs w:val="22"/>
        </w:rPr>
        <w:t xml:space="preserve"> et al., 2020</w:t>
      </w:r>
      <w:r w:rsidR="007354ED">
        <w:rPr>
          <w:rFonts w:ascii="Times New Roman" w:hAnsi="Times New Roman" w:cs="Times New Roman"/>
          <w:sz w:val="22"/>
          <w:szCs w:val="22"/>
        </w:rPr>
        <w:t xml:space="preserve">; </w:t>
      </w:r>
      <w:proofErr w:type="spellStart"/>
      <w:r w:rsidR="007354ED" w:rsidRPr="00FF1861">
        <w:rPr>
          <w:rFonts w:ascii="Times New Roman" w:hAnsi="Times New Roman" w:cs="Times New Roman"/>
          <w:sz w:val="22"/>
          <w:szCs w:val="22"/>
        </w:rPr>
        <w:t>Suh</w:t>
      </w:r>
      <w:proofErr w:type="spellEnd"/>
      <w:r w:rsidR="007354ED">
        <w:rPr>
          <w:rFonts w:ascii="Times New Roman" w:hAnsi="Times New Roman" w:cs="Times New Roman"/>
          <w:sz w:val="22"/>
          <w:szCs w:val="22"/>
        </w:rPr>
        <w:t xml:space="preserve"> et al.,2013</w:t>
      </w:r>
      <w:r w:rsidR="007354ED" w:rsidRPr="007354ED">
        <w:rPr>
          <w:rFonts w:ascii="Times New Roman" w:hAnsi="Times New Roman" w:cs="Times New Roman"/>
          <w:sz w:val="22"/>
          <w:szCs w:val="22"/>
        </w:rPr>
        <w:t>).</w:t>
      </w:r>
      <w:r w:rsidR="007354ED" w:rsidRPr="007354ED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</w:p>
    <w:p w14:paraId="3AF8AB95" w14:textId="35F552A0" w:rsidR="007354ED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system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has an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essential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role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physiology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enhances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gonadotropins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contributes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follicular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granulosa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cell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function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oocyte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maturation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Therefore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alterations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potentially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affect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local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remodeling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follicular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homeostasis</w:t>
      </w:r>
      <w:proofErr w:type="spellEnd"/>
      <w:r w:rsidR="007354ED">
        <w:rPr>
          <w:rFonts w:ascii="Times New Roman" w:hAnsi="Times New Roman" w:cs="Times New Roman"/>
          <w:sz w:val="22"/>
          <w:szCs w:val="22"/>
          <w:vertAlign w:val="superscript"/>
        </w:rPr>
        <w:t xml:space="preserve"> </w:t>
      </w:r>
      <w:r w:rsidR="007354ED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7354ED">
        <w:rPr>
          <w:rFonts w:ascii="Times New Roman" w:hAnsi="Times New Roman" w:cs="Times New Roman"/>
          <w:sz w:val="22"/>
          <w:szCs w:val="22"/>
        </w:rPr>
        <w:t>Gecit</w:t>
      </w:r>
      <w:proofErr w:type="spellEnd"/>
      <w:r w:rsidR="007354ED">
        <w:rPr>
          <w:rFonts w:ascii="Times New Roman" w:hAnsi="Times New Roman" w:cs="Times New Roman"/>
          <w:sz w:val="22"/>
          <w:szCs w:val="22"/>
        </w:rPr>
        <w:t xml:space="preserve"> et al.,2014;</w:t>
      </w:r>
      <w:r w:rsidR="007354ED" w:rsidRPr="007354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54ED" w:rsidRPr="00FF1861">
        <w:rPr>
          <w:rFonts w:ascii="Times New Roman" w:hAnsi="Times New Roman" w:cs="Times New Roman"/>
          <w:sz w:val="22"/>
          <w:szCs w:val="22"/>
        </w:rPr>
        <w:t>Hogg</w:t>
      </w:r>
      <w:proofErr w:type="spellEnd"/>
      <w:r w:rsidR="007354ED">
        <w:rPr>
          <w:rFonts w:ascii="Times New Roman" w:hAnsi="Times New Roman" w:cs="Times New Roman"/>
          <w:sz w:val="22"/>
          <w:szCs w:val="22"/>
        </w:rPr>
        <w:t xml:space="preserve"> et al.,2004;</w:t>
      </w:r>
      <w:r w:rsidR="007354ED" w:rsidRPr="007354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54ED" w:rsidRPr="00FF1861">
        <w:rPr>
          <w:rFonts w:ascii="Times New Roman" w:hAnsi="Times New Roman" w:cs="Times New Roman"/>
          <w:sz w:val="22"/>
          <w:szCs w:val="22"/>
        </w:rPr>
        <w:t>Barnes</w:t>
      </w:r>
      <w:proofErr w:type="spellEnd"/>
      <w:r w:rsidR="007354ED">
        <w:rPr>
          <w:rFonts w:ascii="Times New Roman" w:hAnsi="Times New Roman" w:cs="Times New Roman"/>
          <w:sz w:val="22"/>
          <w:szCs w:val="22"/>
        </w:rPr>
        <w:t xml:space="preserve"> </w:t>
      </w:r>
      <w:r w:rsidR="007354ED">
        <w:rPr>
          <w:rFonts w:ascii="Times New Roman" w:hAnsi="Times New Roman" w:cs="Times New Roman"/>
          <w:sz w:val="22"/>
          <w:szCs w:val="22"/>
        </w:rPr>
        <w:t>et al.,20</w:t>
      </w:r>
      <w:r w:rsidR="007354ED">
        <w:rPr>
          <w:rFonts w:ascii="Times New Roman" w:hAnsi="Times New Roman" w:cs="Times New Roman"/>
          <w:sz w:val="22"/>
          <w:szCs w:val="22"/>
        </w:rPr>
        <w:t>1</w:t>
      </w:r>
      <w:r w:rsidR="007354ED">
        <w:rPr>
          <w:rFonts w:ascii="Times New Roman" w:hAnsi="Times New Roman" w:cs="Times New Roman"/>
          <w:sz w:val="22"/>
          <w:szCs w:val="22"/>
        </w:rPr>
        <w:t>4;</w:t>
      </w:r>
      <w:r w:rsidR="007354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54ED">
        <w:rPr>
          <w:rFonts w:ascii="Times New Roman" w:hAnsi="Times New Roman" w:cs="Times New Roman"/>
          <w:sz w:val="22"/>
          <w:szCs w:val="22"/>
        </w:rPr>
        <w:t>Zulu</w:t>
      </w:r>
      <w:proofErr w:type="spellEnd"/>
      <w:r w:rsidR="007354ED">
        <w:rPr>
          <w:rFonts w:ascii="Times New Roman" w:hAnsi="Times New Roman" w:cs="Times New Roman"/>
          <w:sz w:val="22"/>
          <w:szCs w:val="22"/>
        </w:rPr>
        <w:t xml:space="preserve"> </w:t>
      </w:r>
      <w:r w:rsidR="007354ED">
        <w:rPr>
          <w:rFonts w:ascii="Times New Roman" w:hAnsi="Times New Roman" w:cs="Times New Roman"/>
          <w:sz w:val="22"/>
          <w:szCs w:val="22"/>
        </w:rPr>
        <w:t>et al.,200</w:t>
      </w:r>
      <w:r w:rsidR="007354ED">
        <w:rPr>
          <w:rFonts w:ascii="Times New Roman" w:hAnsi="Times New Roman" w:cs="Times New Roman"/>
          <w:sz w:val="22"/>
          <w:szCs w:val="22"/>
        </w:rPr>
        <w:t>2).</w:t>
      </w:r>
    </w:p>
    <w:p w14:paraId="2892DB9F" w14:textId="52D308FB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Although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extracorporeal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demonstrated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regenerative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angiogenic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several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models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response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appears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highly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dependent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target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energy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level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treatment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duration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biological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environment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contrast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regenerative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observed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musculoskeletal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our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suggest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renal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associated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decrease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="007354ED">
        <w:rPr>
          <w:rFonts w:ascii="Times New Roman" w:hAnsi="Times New Roman" w:cs="Times New Roman"/>
          <w:sz w:val="22"/>
          <w:szCs w:val="22"/>
        </w:rPr>
        <w:t xml:space="preserve"> </w:t>
      </w:r>
      <w:r w:rsidR="007354ED">
        <w:rPr>
          <w:rFonts w:ascii="Times New Roman" w:hAnsi="Times New Roman" w:cs="Times New Roman"/>
          <w:sz w:val="22"/>
          <w:szCs w:val="22"/>
        </w:rPr>
        <w:t>(</w:t>
      </w:r>
      <w:proofErr w:type="spellStart"/>
      <w:r w:rsidR="007354ED" w:rsidRPr="00FF1861">
        <w:rPr>
          <w:rFonts w:ascii="Times New Roman" w:hAnsi="Times New Roman" w:cs="Times New Roman"/>
          <w:sz w:val="22"/>
          <w:szCs w:val="22"/>
        </w:rPr>
        <w:t>Hogg</w:t>
      </w:r>
      <w:proofErr w:type="spellEnd"/>
      <w:r w:rsidR="007354ED">
        <w:rPr>
          <w:rFonts w:ascii="Times New Roman" w:hAnsi="Times New Roman" w:cs="Times New Roman"/>
          <w:sz w:val="22"/>
          <w:szCs w:val="22"/>
        </w:rPr>
        <w:t xml:space="preserve"> et al.,</w:t>
      </w:r>
      <w:r w:rsidR="007354ED">
        <w:rPr>
          <w:rFonts w:ascii="Times New Roman" w:hAnsi="Times New Roman" w:cs="Times New Roman"/>
          <w:sz w:val="22"/>
          <w:szCs w:val="22"/>
        </w:rPr>
        <w:t xml:space="preserve"> </w:t>
      </w:r>
      <w:r w:rsidR="007354ED">
        <w:rPr>
          <w:rFonts w:ascii="Times New Roman" w:hAnsi="Times New Roman" w:cs="Times New Roman"/>
          <w:sz w:val="22"/>
          <w:szCs w:val="22"/>
        </w:rPr>
        <w:t>2004;</w:t>
      </w:r>
      <w:r w:rsidR="007354ED" w:rsidRPr="007354E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7354ED" w:rsidRPr="00FF1861">
        <w:rPr>
          <w:rFonts w:ascii="Times New Roman" w:hAnsi="Times New Roman" w:cs="Times New Roman"/>
          <w:sz w:val="22"/>
          <w:szCs w:val="22"/>
        </w:rPr>
        <w:t>Barnes</w:t>
      </w:r>
      <w:proofErr w:type="spellEnd"/>
      <w:r w:rsidR="007354ED">
        <w:rPr>
          <w:rFonts w:ascii="Times New Roman" w:hAnsi="Times New Roman" w:cs="Times New Roman"/>
          <w:sz w:val="22"/>
          <w:szCs w:val="22"/>
        </w:rPr>
        <w:t xml:space="preserve"> et al.,</w:t>
      </w:r>
      <w:r w:rsidR="007354ED">
        <w:rPr>
          <w:rFonts w:ascii="Times New Roman" w:hAnsi="Times New Roman" w:cs="Times New Roman"/>
          <w:sz w:val="22"/>
          <w:szCs w:val="22"/>
        </w:rPr>
        <w:t xml:space="preserve"> </w:t>
      </w:r>
      <w:r w:rsidR="007354ED">
        <w:rPr>
          <w:rFonts w:ascii="Times New Roman" w:hAnsi="Times New Roman" w:cs="Times New Roman"/>
          <w:sz w:val="22"/>
          <w:szCs w:val="22"/>
        </w:rPr>
        <w:t xml:space="preserve">2014; </w:t>
      </w:r>
      <w:proofErr w:type="spellStart"/>
      <w:r w:rsidR="007354ED">
        <w:rPr>
          <w:rFonts w:ascii="Times New Roman" w:hAnsi="Times New Roman" w:cs="Times New Roman"/>
          <w:sz w:val="22"/>
          <w:szCs w:val="22"/>
        </w:rPr>
        <w:t>Zulu</w:t>
      </w:r>
      <w:proofErr w:type="spellEnd"/>
      <w:r w:rsidR="007354ED">
        <w:rPr>
          <w:rFonts w:ascii="Times New Roman" w:hAnsi="Times New Roman" w:cs="Times New Roman"/>
          <w:sz w:val="22"/>
          <w:szCs w:val="22"/>
        </w:rPr>
        <w:t xml:space="preserve"> et al.,</w:t>
      </w:r>
      <w:r w:rsidR="007354ED">
        <w:rPr>
          <w:rFonts w:ascii="Times New Roman" w:hAnsi="Times New Roman" w:cs="Times New Roman"/>
          <w:sz w:val="22"/>
          <w:szCs w:val="22"/>
        </w:rPr>
        <w:t xml:space="preserve"> </w:t>
      </w:r>
      <w:r w:rsidR="007354ED">
        <w:rPr>
          <w:rFonts w:ascii="Times New Roman" w:hAnsi="Times New Roman" w:cs="Times New Roman"/>
          <w:sz w:val="22"/>
          <w:szCs w:val="22"/>
        </w:rPr>
        <w:t>2002)</w:t>
      </w:r>
      <w:r w:rsidR="007354ED">
        <w:rPr>
          <w:rFonts w:ascii="Times New Roman" w:hAnsi="Times New Roman" w:cs="Times New Roman"/>
          <w:sz w:val="22"/>
          <w:szCs w:val="22"/>
        </w:rPr>
        <w:t>.</w:t>
      </w:r>
    </w:p>
    <w:p w14:paraId="25002AEB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lastRenderedPageBreak/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current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has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several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limitations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small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number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animals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reduces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statistical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power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addition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serum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concentrations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measured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follicular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stages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analyzed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separately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complementary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molecular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markers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related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apoptosis,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oxidative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stress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fibrosis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not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evaluated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127B5024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Despite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limitations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present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provides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preliminary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evidence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renal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induce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indirect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Further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larger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sample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sizes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energy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protocols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comprehensive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molecular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analyses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required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determine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clinical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relevance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findings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14B5D677" w14:textId="4A95B5FE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Conclusions</w:t>
      </w:r>
      <w:proofErr w:type="spellEnd"/>
    </w:p>
    <w:p w14:paraId="1EF151CC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present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demonstrated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renal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extracorporeal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lithotripsy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induce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indirect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alterations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particularly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within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However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biological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importance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alteration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remains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uncertain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because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low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intensity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immunohistochemical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limited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sample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size.</w:t>
      </w:r>
    </w:p>
    <w:p w14:paraId="4D38E9CE" w14:textId="30DA291D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absence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significant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changes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epithelial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expression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suggests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renal ESWL on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be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compartment-specific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Future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studies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involving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larger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populations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different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ESWL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energy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protocols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serum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measurements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additional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molecular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markers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associated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oxidative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stress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, apoptosis,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remodeling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required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clarify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underlying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mechanisms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possible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reproductive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implications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1B6E6326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Funding</w:t>
      </w:r>
      <w:proofErr w:type="spellEnd"/>
    </w:p>
    <w:p w14:paraId="11CC04BA" w14:textId="7C535DB6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861">
        <w:rPr>
          <w:rFonts w:ascii="Times New Roman" w:hAnsi="Times New Roman" w:cs="Times New Roman"/>
          <w:sz w:val="22"/>
          <w:szCs w:val="22"/>
        </w:rPr>
        <w:t xml:space="preserve">No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financial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support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was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received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5ADE16EE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Ethical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approval</w:t>
      </w:r>
      <w:proofErr w:type="spellEnd"/>
    </w:p>
    <w:p w14:paraId="699FA21D" w14:textId="012CD81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All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procedures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approved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General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Directorate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Nature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Conservation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National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Parks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Approval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No. E-26137614-280.01.01-16654555/2024)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performed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accordance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with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institutional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guidelines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for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animal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care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use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2C1B29D3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Consent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for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publication</w:t>
      </w:r>
      <w:proofErr w:type="spellEnd"/>
    </w:p>
    <w:p w14:paraId="54ECB347" w14:textId="0788CB49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FF1861">
        <w:rPr>
          <w:rFonts w:ascii="Times New Roman" w:hAnsi="Times New Roman" w:cs="Times New Roman"/>
          <w:sz w:val="22"/>
          <w:szCs w:val="22"/>
        </w:rPr>
        <w:t xml:space="preserve">Not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applicable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17A6992A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Conflict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interest</w:t>
      </w:r>
      <w:proofErr w:type="spellEnd"/>
    </w:p>
    <w:p w14:paraId="7DB9A01B" w14:textId="528DCEE1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authors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declare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that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are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no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conflicts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interest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regarding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publication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this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study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>.</w:t>
      </w:r>
    </w:p>
    <w:p w14:paraId="55403A65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Figure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legends</w:t>
      </w:r>
      <w:proofErr w:type="spellEnd"/>
    </w:p>
    <w:p w14:paraId="1C0D2802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Figure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1. Control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group</w:t>
      </w:r>
      <w:proofErr w:type="spellEnd"/>
    </w:p>
    <w:p w14:paraId="3FC49D1C" w14:textId="77777777" w:rsidR="00FF1861" w:rsidRPr="00FF1861" w:rsidRDefault="00FF1861" w:rsidP="00C6033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F1861">
        <w:rPr>
          <w:rFonts w:ascii="Times New Roman" w:hAnsi="Times New Roman" w:cs="Times New Roman"/>
          <w:sz w:val="22"/>
          <w:szCs w:val="22"/>
        </w:rPr>
        <w:t xml:space="preserve">(A)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Absence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epithelial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component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(×400).</w:t>
      </w:r>
      <w:r w:rsidRPr="00FF1861">
        <w:rPr>
          <w:rFonts w:ascii="Times New Roman" w:hAnsi="Times New Roman" w:cs="Times New Roman"/>
          <w:sz w:val="22"/>
          <w:szCs w:val="22"/>
        </w:rPr>
        <w:br/>
        <w:t xml:space="preserve">(B)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Mild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immunoreactivity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component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(×100).</w:t>
      </w:r>
      <w:r w:rsidRPr="00FF1861">
        <w:rPr>
          <w:rFonts w:ascii="Times New Roman" w:hAnsi="Times New Roman" w:cs="Times New Roman"/>
          <w:sz w:val="22"/>
          <w:szCs w:val="22"/>
        </w:rPr>
        <w:br/>
        <w:t xml:space="preserve">(C)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Mild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(×200).</w:t>
      </w:r>
      <w:r w:rsidRPr="00FF1861">
        <w:rPr>
          <w:rFonts w:ascii="Times New Roman" w:hAnsi="Times New Roman" w:cs="Times New Roman"/>
          <w:sz w:val="22"/>
          <w:szCs w:val="22"/>
        </w:rPr>
        <w:br/>
        <w:t xml:space="preserve">(D)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Mild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epithelial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(×100).</w:t>
      </w:r>
    </w:p>
    <w:p w14:paraId="74CC007A" w14:textId="77777777" w:rsidR="00FF1861" w:rsidRPr="00FF1861" w:rsidRDefault="00FF1861" w:rsidP="00C60331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Figure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2. ESWL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Day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14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group</w:t>
      </w:r>
      <w:proofErr w:type="spellEnd"/>
    </w:p>
    <w:p w14:paraId="513B4932" w14:textId="77777777" w:rsidR="00FF1861" w:rsidRPr="00FF1861" w:rsidRDefault="00FF1861" w:rsidP="00C6033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F1861">
        <w:rPr>
          <w:rFonts w:ascii="Times New Roman" w:hAnsi="Times New Roman" w:cs="Times New Roman"/>
          <w:sz w:val="22"/>
          <w:szCs w:val="22"/>
        </w:rPr>
        <w:t xml:space="preserve">(A)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Mild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(×400).</w:t>
      </w:r>
      <w:r w:rsidRPr="00FF1861">
        <w:rPr>
          <w:rFonts w:ascii="Times New Roman" w:hAnsi="Times New Roman" w:cs="Times New Roman"/>
          <w:sz w:val="22"/>
          <w:szCs w:val="22"/>
        </w:rPr>
        <w:br/>
        <w:t xml:space="preserve">(B)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Mild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epithelial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immunoreactivity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(×100).</w:t>
      </w:r>
      <w:r w:rsidRPr="00FF1861">
        <w:rPr>
          <w:rFonts w:ascii="Times New Roman" w:hAnsi="Times New Roman" w:cs="Times New Roman"/>
          <w:sz w:val="22"/>
          <w:szCs w:val="22"/>
        </w:rPr>
        <w:br/>
      </w:r>
      <w:r w:rsidRPr="00FF1861">
        <w:rPr>
          <w:rFonts w:ascii="Times New Roman" w:hAnsi="Times New Roman" w:cs="Times New Roman"/>
          <w:sz w:val="22"/>
          <w:szCs w:val="22"/>
        </w:rPr>
        <w:lastRenderedPageBreak/>
        <w:t xml:space="preserve">(C)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Absence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(×40).</w:t>
      </w:r>
      <w:r w:rsidRPr="00FF1861">
        <w:rPr>
          <w:rFonts w:ascii="Times New Roman" w:hAnsi="Times New Roman" w:cs="Times New Roman"/>
          <w:sz w:val="22"/>
          <w:szCs w:val="22"/>
        </w:rPr>
        <w:br/>
        <w:t xml:space="preserve">(D)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Mild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epithelial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(×200).</w:t>
      </w:r>
    </w:p>
    <w:p w14:paraId="6A73ED2F" w14:textId="77777777" w:rsidR="00FF1861" w:rsidRPr="00FF1861" w:rsidRDefault="00FF1861" w:rsidP="00C60331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Figure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3. ESWL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Day</w:t>
      </w:r>
      <w:proofErr w:type="spellEnd"/>
      <w:r w:rsidRPr="00FF1861">
        <w:rPr>
          <w:rFonts w:ascii="Times New Roman" w:hAnsi="Times New Roman" w:cs="Times New Roman"/>
          <w:b/>
          <w:bCs/>
          <w:sz w:val="22"/>
          <w:szCs w:val="22"/>
        </w:rPr>
        <w:t xml:space="preserve"> 28 </w:t>
      </w: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group</w:t>
      </w:r>
      <w:proofErr w:type="spellEnd"/>
    </w:p>
    <w:p w14:paraId="691F280A" w14:textId="1CB0AFEB" w:rsidR="00FF1861" w:rsidRPr="00FF1861" w:rsidRDefault="00FF1861" w:rsidP="00C60331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FF1861">
        <w:rPr>
          <w:rFonts w:ascii="Times New Roman" w:hAnsi="Times New Roman" w:cs="Times New Roman"/>
          <w:sz w:val="22"/>
          <w:szCs w:val="22"/>
        </w:rPr>
        <w:t xml:space="preserve">(A)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Mild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epithelial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(×400).</w:t>
      </w:r>
      <w:r w:rsidRPr="00FF1861">
        <w:rPr>
          <w:rFonts w:ascii="Times New Roman" w:hAnsi="Times New Roman" w:cs="Times New Roman"/>
          <w:sz w:val="22"/>
          <w:szCs w:val="22"/>
        </w:rPr>
        <w:br/>
        <w:t xml:space="preserve">(B)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Mild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immunoreactivity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(×10).</w:t>
      </w:r>
      <w:r w:rsidRPr="00FF1861">
        <w:rPr>
          <w:rFonts w:ascii="Times New Roman" w:hAnsi="Times New Roman" w:cs="Times New Roman"/>
          <w:sz w:val="22"/>
          <w:szCs w:val="22"/>
        </w:rPr>
        <w:br/>
        <w:t xml:space="preserve">(C)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Mild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(×200).</w:t>
      </w:r>
      <w:r w:rsidRPr="00FF1861">
        <w:rPr>
          <w:rFonts w:ascii="Times New Roman" w:hAnsi="Times New Roman" w:cs="Times New Roman"/>
          <w:sz w:val="22"/>
          <w:szCs w:val="22"/>
        </w:rPr>
        <w:br/>
        <w:t xml:space="preserve">(D)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Mild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IGF-1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staining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adipose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FF1861">
        <w:rPr>
          <w:rFonts w:ascii="Times New Roman" w:hAnsi="Times New Roman" w:cs="Times New Roman"/>
          <w:sz w:val="22"/>
          <w:szCs w:val="22"/>
        </w:rPr>
        <w:t>tissues</w:t>
      </w:r>
      <w:proofErr w:type="spellEnd"/>
      <w:r w:rsidRPr="00FF1861">
        <w:rPr>
          <w:rFonts w:ascii="Times New Roman" w:hAnsi="Times New Roman" w:cs="Times New Roman"/>
          <w:sz w:val="22"/>
          <w:szCs w:val="22"/>
        </w:rPr>
        <w:t xml:space="preserve"> (×200).</w:t>
      </w:r>
    </w:p>
    <w:p w14:paraId="6B50007D" w14:textId="77777777" w:rsidR="00FF1861" w:rsidRPr="00FF1861" w:rsidRDefault="00FF1861" w:rsidP="00FF1861">
      <w:pPr>
        <w:spacing w:line="276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proofErr w:type="spellStart"/>
      <w:r w:rsidRPr="00FF1861">
        <w:rPr>
          <w:rFonts w:ascii="Times New Roman" w:hAnsi="Times New Roman" w:cs="Times New Roman"/>
          <w:b/>
          <w:bCs/>
          <w:sz w:val="22"/>
          <w:szCs w:val="22"/>
        </w:rPr>
        <w:t>References</w:t>
      </w:r>
      <w:proofErr w:type="spellEnd"/>
    </w:p>
    <w:p w14:paraId="0737BBAE" w14:textId="77777777" w:rsidR="003E64CD" w:rsidRPr="003E64CD" w:rsidRDefault="003E64CD" w:rsidP="003E64C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Alić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J.,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Heljić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J.,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Hadžiosmanović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O.,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Kulovac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B.,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Lepara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Z.,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Spahović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H., et al. (2022).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efficiency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extracorporeal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lithotripsy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treatment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of distal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ureteral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stones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: An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unjustly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forgotten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option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?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Cureus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>, 14</w:t>
      </w:r>
      <w:r w:rsidRPr="003E64CD">
        <w:rPr>
          <w:rFonts w:ascii="Times New Roman" w:hAnsi="Times New Roman" w:cs="Times New Roman"/>
          <w:sz w:val="22"/>
          <w:szCs w:val="22"/>
        </w:rPr>
        <w:t>, e28671. https://doi.org/10.7759/cureus.28671</w:t>
      </w:r>
    </w:p>
    <w:p w14:paraId="0027A415" w14:textId="77777777" w:rsidR="003E64CD" w:rsidRPr="003E64CD" w:rsidRDefault="003E64CD" w:rsidP="003E64C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Akin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Y., &amp;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Yucel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S. (2014).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Long-term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pediatric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extracorporeal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lithotripsy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on renal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function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Research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Reports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Urology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>, 6</w:t>
      </w:r>
      <w:r w:rsidRPr="003E64CD">
        <w:rPr>
          <w:rFonts w:ascii="Times New Roman" w:hAnsi="Times New Roman" w:cs="Times New Roman"/>
          <w:sz w:val="22"/>
          <w:szCs w:val="22"/>
        </w:rPr>
        <w:t>, 21–25. https://doi.org/10.2147/RRU.S40965</w:t>
      </w:r>
    </w:p>
    <w:p w14:paraId="1BF0FBAF" w14:textId="77777777" w:rsidR="003E64CD" w:rsidRPr="003E64CD" w:rsidRDefault="003E64CD" w:rsidP="003E64C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Baba </w:t>
      </w:r>
      <w:r w:rsidRPr="003E64CD">
        <w:rPr>
          <w:rFonts w:ascii="Times New Roman" w:hAnsi="Times New Roman" w:cs="Times New Roman"/>
          <w:sz w:val="22"/>
          <w:szCs w:val="22"/>
        </w:rPr>
        <w:t xml:space="preserve">D, Cam, K.,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Senoglu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Y.,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Yuksel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A., Erdem, H., &amp;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Basaran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E. (2020).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efficacy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of N-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acetylcysteine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against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renal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oxidative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stress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after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extracorporeal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treatment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: An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experimental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rat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model.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Urological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Surgery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>, 7</w:t>
      </w:r>
      <w:r w:rsidRPr="003E64CD">
        <w:rPr>
          <w:rFonts w:ascii="Times New Roman" w:hAnsi="Times New Roman" w:cs="Times New Roman"/>
          <w:sz w:val="22"/>
          <w:szCs w:val="22"/>
        </w:rPr>
        <w:t>(1), 8–15. https://doi.org/10.4274/jus.galenos.2019.2941</w:t>
      </w:r>
    </w:p>
    <w:p w14:paraId="0BCE7101" w14:textId="77777777" w:rsidR="003E64CD" w:rsidRPr="003E64CD" w:rsidRDefault="003E64CD" w:rsidP="003E64C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E64CD">
        <w:rPr>
          <w:rFonts w:ascii="Times New Roman" w:hAnsi="Times New Roman" w:cs="Times New Roman"/>
          <w:sz w:val="22"/>
          <w:szCs w:val="22"/>
        </w:rPr>
        <w:t>Barnes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P. J. (2014). Cellular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molecular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mechanisms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chronic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obstructive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pulmonary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disease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Clinics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Chest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Medicine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>, 35</w:t>
      </w:r>
      <w:r w:rsidRPr="003E64CD">
        <w:rPr>
          <w:rFonts w:ascii="Times New Roman" w:hAnsi="Times New Roman" w:cs="Times New Roman"/>
          <w:sz w:val="22"/>
          <w:szCs w:val="22"/>
        </w:rPr>
        <w:t>(1), 71–86. https://doi.org/10.1016/j.ccm.2013.10.004</w:t>
      </w:r>
    </w:p>
    <w:p w14:paraId="55E7B6C3" w14:textId="77777777" w:rsidR="003E64CD" w:rsidRPr="003E64CD" w:rsidRDefault="003E64CD" w:rsidP="003E64C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E64CD">
        <w:rPr>
          <w:rFonts w:ascii="Times New Roman" w:hAnsi="Times New Roman" w:cs="Times New Roman"/>
          <w:sz w:val="22"/>
          <w:szCs w:val="22"/>
        </w:rPr>
        <w:t>Gecit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I., Kavak, S.,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Oguz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E. K.,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Pirincci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N.,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Gunes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M., Kara, M., et al. (2014).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Tissue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damage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kidney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adrenal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glands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diaphragm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following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extracorporeal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lithotripsy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Toxicology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and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Industrial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Health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>, 30</w:t>
      </w:r>
      <w:r w:rsidRPr="003E64CD">
        <w:rPr>
          <w:rFonts w:ascii="Times New Roman" w:hAnsi="Times New Roman" w:cs="Times New Roman"/>
          <w:sz w:val="22"/>
          <w:szCs w:val="22"/>
        </w:rPr>
        <w:t>(9), 845–850. https://doi.org/10.1177/0748233712462481</w:t>
      </w:r>
    </w:p>
    <w:p w14:paraId="355B4ADC" w14:textId="77777777" w:rsidR="003E64CD" w:rsidRPr="003E64CD" w:rsidRDefault="003E64CD" w:rsidP="003E64C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E64CD">
        <w:rPr>
          <w:rFonts w:ascii="Times New Roman" w:hAnsi="Times New Roman" w:cs="Times New Roman"/>
          <w:sz w:val="22"/>
          <w:szCs w:val="22"/>
        </w:rPr>
        <w:t>Hogg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J. C.,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Chu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F.,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Utokaparch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S.,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Woods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R., Elliott, W. M.,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Buzatu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L., et al. (2004).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nature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small-airway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obstruction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chronic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obstructive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pulmonary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disease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The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New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England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Medicine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>, 350</w:t>
      </w:r>
      <w:r w:rsidRPr="003E64CD">
        <w:rPr>
          <w:rFonts w:ascii="Times New Roman" w:hAnsi="Times New Roman" w:cs="Times New Roman"/>
          <w:sz w:val="22"/>
          <w:szCs w:val="22"/>
        </w:rPr>
        <w:t>(26), 2645–2653. https://doi.org/10.1056/NEJMoa032158</w:t>
      </w:r>
    </w:p>
    <w:p w14:paraId="0A539BB6" w14:textId="77777777" w:rsidR="003E64CD" w:rsidRPr="003E64CD" w:rsidRDefault="003E64CD" w:rsidP="003E64C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E64CD">
        <w:rPr>
          <w:rFonts w:ascii="Times New Roman" w:hAnsi="Times New Roman" w:cs="Times New Roman"/>
          <w:sz w:val="22"/>
          <w:szCs w:val="22"/>
        </w:rPr>
        <w:t>Lv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F.,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Li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Z.,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Jing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Y., Sun, L.,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Li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Z., &amp; Duan, H. (2023).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underlying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mechanisms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extracorporeal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fracture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healing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Frontiers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Endocrinology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>, 14</w:t>
      </w:r>
      <w:r w:rsidRPr="003E64CD">
        <w:rPr>
          <w:rFonts w:ascii="Times New Roman" w:hAnsi="Times New Roman" w:cs="Times New Roman"/>
          <w:sz w:val="22"/>
          <w:szCs w:val="22"/>
        </w:rPr>
        <w:t>, 1188297. https://doi.org/10.3389/fendo.2023.1188297</w:t>
      </w:r>
    </w:p>
    <w:p w14:paraId="44895B06" w14:textId="77777777" w:rsidR="003E64CD" w:rsidRPr="003E64CD" w:rsidRDefault="003E64CD" w:rsidP="003E64C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E64CD">
        <w:rPr>
          <w:rFonts w:ascii="Times New Roman" w:hAnsi="Times New Roman" w:cs="Times New Roman"/>
          <w:sz w:val="22"/>
          <w:szCs w:val="22"/>
        </w:rPr>
        <w:t>Piau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T. B., de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Queiroz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Rodrigues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A., &amp;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Paulini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F. (2023).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Insulin-like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factor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performance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function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applications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reproductive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biotechnologies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Growth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Hormone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&amp; IGF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Research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>, 72–73</w:t>
      </w:r>
      <w:r w:rsidRPr="003E64CD">
        <w:rPr>
          <w:rFonts w:ascii="Times New Roman" w:hAnsi="Times New Roman" w:cs="Times New Roman"/>
          <w:sz w:val="22"/>
          <w:szCs w:val="22"/>
        </w:rPr>
        <w:t>, 101561. https://doi.org/10.1016/j.ghir.2023.101561</w:t>
      </w:r>
    </w:p>
    <w:p w14:paraId="6475E113" w14:textId="77777777" w:rsidR="003E64CD" w:rsidRPr="003E64CD" w:rsidRDefault="003E64CD" w:rsidP="003E64C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Salcedo-Jiménez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R.,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Koenig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J. B., Lee, O. J., Gibson, T. W. G.,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Madan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P., &amp;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Koch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T. G. (2020).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Extracorporeal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therapy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enhances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the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in vitro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metabolic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activity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differentiation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equine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umbilical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cord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blood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mesenchymal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cells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Frontiers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in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Veterinary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Science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>, 7</w:t>
      </w:r>
      <w:r w:rsidRPr="003E64CD">
        <w:rPr>
          <w:rFonts w:ascii="Times New Roman" w:hAnsi="Times New Roman" w:cs="Times New Roman"/>
          <w:sz w:val="22"/>
          <w:szCs w:val="22"/>
        </w:rPr>
        <w:t>, 554306. https://doi.org/10.3389/fvets.2020.554306</w:t>
      </w:r>
    </w:p>
    <w:p w14:paraId="19488553" w14:textId="77777777" w:rsidR="003E64CD" w:rsidRPr="003E64CD" w:rsidRDefault="003E64CD" w:rsidP="003E64C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Suhr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F.,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Delhasse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Y.,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Bungartz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G., Schmidt, A.,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Pfannkuche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K., &amp;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Bloch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W. (2013). Cell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biological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effects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of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mechanical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stimulation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generated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by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focused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extracorporeal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shock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wave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application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on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cultured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human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bone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marrow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stromal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cells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Stem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Cell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Research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>, 11</w:t>
      </w:r>
      <w:r w:rsidRPr="003E64CD">
        <w:rPr>
          <w:rFonts w:ascii="Times New Roman" w:hAnsi="Times New Roman" w:cs="Times New Roman"/>
          <w:sz w:val="22"/>
          <w:szCs w:val="22"/>
        </w:rPr>
        <w:t>(3), 951–964. https://doi.org/10.1016/j.scr.2013.05.010</w:t>
      </w:r>
    </w:p>
    <w:p w14:paraId="22200C15" w14:textId="6E3BD7C1" w:rsidR="004F0B46" w:rsidRPr="00FF1861" w:rsidRDefault="003E64CD" w:rsidP="003E64CD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3E64CD">
        <w:rPr>
          <w:rFonts w:ascii="Times New Roman" w:hAnsi="Times New Roman" w:cs="Times New Roman"/>
          <w:sz w:val="22"/>
          <w:szCs w:val="22"/>
        </w:rPr>
        <w:lastRenderedPageBreak/>
        <w:t>Zulu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V. C.,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Sawamukai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Y.,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Nakada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K.,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Kida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K., &amp;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Moriyoshi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, M. (2002).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Relationship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among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insulin-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like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growth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factor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-I,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blood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metabolites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and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postpartum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ovarian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function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in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dairy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sz w:val="22"/>
          <w:szCs w:val="22"/>
        </w:rPr>
        <w:t>cows</w:t>
      </w:r>
      <w:proofErr w:type="spellEnd"/>
      <w:r w:rsidRPr="003E64CD">
        <w:rPr>
          <w:rFonts w:ascii="Times New Roman" w:hAnsi="Times New Roman" w:cs="Times New Roman"/>
          <w:sz w:val="22"/>
          <w:szCs w:val="22"/>
        </w:rPr>
        <w:t xml:space="preserve">.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Journal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of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Veterinary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Medical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  <w:proofErr w:type="spellStart"/>
      <w:r w:rsidRPr="003E64CD">
        <w:rPr>
          <w:rFonts w:ascii="Times New Roman" w:hAnsi="Times New Roman" w:cs="Times New Roman"/>
          <w:i/>
          <w:iCs/>
          <w:sz w:val="22"/>
          <w:szCs w:val="22"/>
        </w:rPr>
        <w:t>Science</w:t>
      </w:r>
      <w:proofErr w:type="spellEnd"/>
      <w:r w:rsidRPr="003E64CD">
        <w:rPr>
          <w:rFonts w:ascii="Times New Roman" w:hAnsi="Times New Roman" w:cs="Times New Roman"/>
          <w:i/>
          <w:iCs/>
          <w:sz w:val="22"/>
          <w:szCs w:val="22"/>
        </w:rPr>
        <w:t>, 64</w:t>
      </w:r>
      <w:r w:rsidRPr="003E64CD">
        <w:rPr>
          <w:rFonts w:ascii="Times New Roman" w:hAnsi="Times New Roman" w:cs="Times New Roman"/>
          <w:sz w:val="22"/>
          <w:szCs w:val="22"/>
        </w:rPr>
        <w:t>(10), 879–885. https://doi.org/10.1292/jvms.64.879</w:t>
      </w:r>
    </w:p>
    <w:sectPr w:rsidR="004F0B46" w:rsidRPr="00FF1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93764"/>
    <w:multiLevelType w:val="multilevel"/>
    <w:tmpl w:val="70945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11378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1"/>
    <w:rsid w:val="000571A9"/>
    <w:rsid w:val="000C47C8"/>
    <w:rsid w:val="002773E3"/>
    <w:rsid w:val="003D07B1"/>
    <w:rsid w:val="003E64CD"/>
    <w:rsid w:val="004C1AB0"/>
    <w:rsid w:val="004F0B46"/>
    <w:rsid w:val="0056688F"/>
    <w:rsid w:val="006639FE"/>
    <w:rsid w:val="007354ED"/>
    <w:rsid w:val="00A61BF1"/>
    <w:rsid w:val="00A83617"/>
    <w:rsid w:val="00B110C9"/>
    <w:rsid w:val="00C60331"/>
    <w:rsid w:val="00CB76C6"/>
    <w:rsid w:val="00D26272"/>
    <w:rsid w:val="00D41F77"/>
    <w:rsid w:val="00DA355C"/>
    <w:rsid w:val="00EE10FB"/>
    <w:rsid w:val="00F26BA3"/>
    <w:rsid w:val="00FF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44D5"/>
  <w15:chartTrackingRefBased/>
  <w15:docId w15:val="{202656F9-B7AC-4254-B0BD-003FD52F7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FF18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FF18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FF18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F18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F18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F18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F18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F18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F18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F18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FF18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FF18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F1861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F1861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F1861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F1861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F1861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F1861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FF18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F1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FF18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FF18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FF18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FF1861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FF1861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FF1861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FF18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FF1861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FF18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2216</Words>
  <Characters>12634</Characters>
  <Application>Microsoft Office Word</Application>
  <DocSecurity>0</DocSecurity>
  <Lines>105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Havva Erdem</dc:creator>
  <cp:keywords/>
  <dc:description/>
  <cp:lastModifiedBy>Havva Erdem</cp:lastModifiedBy>
  <cp:revision>3</cp:revision>
  <dcterms:created xsi:type="dcterms:W3CDTF">2026-07-14T21:21:00Z</dcterms:created>
  <dcterms:modified xsi:type="dcterms:W3CDTF">2026-07-14T21:23:00Z</dcterms:modified>
</cp:coreProperties>
</file>