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A4295" w14:textId="1DC8977E" w:rsidR="009570F0" w:rsidRPr="00CD018B" w:rsidRDefault="009570F0">
      <w:pPr>
        <w:rPr>
          <w:rFonts w:ascii="Arial" w:hAnsi="Arial" w:cs="Arial"/>
          <w:sz w:val="24"/>
          <w:szCs w:val="24"/>
          <w:lang w:val="en-GB"/>
        </w:rPr>
      </w:pPr>
      <w:bookmarkStart w:id="0" w:name="_Hlk155974201"/>
    </w:p>
    <w:p w14:paraId="5D4C728D" w14:textId="1CBD8EE6" w:rsidR="008E421A" w:rsidRPr="00CD018B" w:rsidRDefault="004F2B59" w:rsidP="004F2B59">
      <w:pPr>
        <w:spacing w:line="480" w:lineRule="auto"/>
        <w:jc w:val="center"/>
        <w:rPr>
          <w:rFonts w:ascii="Arial" w:hAnsi="Arial" w:cs="Arial"/>
          <w:b/>
          <w:bCs/>
          <w:sz w:val="24"/>
          <w:szCs w:val="24"/>
          <w:lang w:val="en-GB"/>
        </w:rPr>
      </w:pPr>
      <w:r w:rsidRPr="00CD018B">
        <w:rPr>
          <w:rFonts w:ascii="Arial" w:hAnsi="Arial" w:cs="Arial"/>
          <w:b/>
          <w:bCs/>
          <w:sz w:val="24"/>
          <w:szCs w:val="24"/>
          <w:lang w:val="en-GB"/>
        </w:rPr>
        <w:t>SYNERGISTIC INTERACTION</w:t>
      </w:r>
      <w:r w:rsidR="00174807" w:rsidRPr="00CD018B">
        <w:rPr>
          <w:rFonts w:ascii="Arial" w:hAnsi="Arial" w:cs="Arial"/>
          <w:b/>
          <w:bCs/>
          <w:sz w:val="24"/>
          <w:szCs w:val="24"/>
          <w:lang w:val="en-GB"/>
        </w:rPr>
        <w:t xml:space="preserve"> </w:t>
      </w:r>
      <w:r w:rsidR="00D13844" w:rsidRPr="00CD018B">
        <w:rPr>
          <w:rFonts w:ascii="Arial" w:hAnsi="Arial" w:cs="Arial"/>
          <w:b/>
          <w:bCs/>
          <w:sz w:val="24"/>
          <w:szCs w:val="24"/>
          <w:lang w:val="en-GB"/>
        </w:rPr>
        <w:t>BETWEEN DEXKETOPROFEN</w:t>
      </w:r>
      <w:r w:rsidR="006865A3" w:rsidRPr="00CD018B">
        <w:rPr>
          <w:rFonts w:ascii="Arial" w:hAnsi="Arial" w:cs="Arial"/>
          <w:b/>
          <w:bCs/>
          <w:sz w:val="24"/>
          <w:szCs w:val="24"/>
          <w:lang w:val="en-GB"/>
        </w:rPr>
        <w:t xml:space="preserve"> AND </w:t>
      </w:r>
      <w:r w:rsidRPr="00CD018B">
        <w:rPr>
          <w:rFonts w:ascii="Arial" w:hAnsi="Arial" w:cs="Arial"/>
          <w:b/>
          <w:bCs/>
          <w:sz w:val="24"/>
          <w:szCs w:val="24"/>
          <w:lang w:val="en-GB"/>
        </w:rPr>
        <w:t xml:space="preserve">FENTANYL </w:t>
      </w:r>
      <w:r w:rsidR="00D13844" w:rsidRPr="00CD018B">
        <w:rPr>
          <w:rFonts w:ascii="Arial" w:hAnsi="Arial" w:cs="Arial"/>
          <w:b/>
          <w:bCs/>
          <w:sz w:val="24"/>
          <w:szCs w:val="24"/>
          <w:lang w:val="en-GB"/>
        </w:rPr>
        <w:t>IN MURINE</w:t>
      </w:r>
      <w:r w:rsidR="00174807" w:rsidRPr="00CD018B">
        <w:rPr>
          <w:rFonts w:ascii="Arial" w:hAnsi="Arial" w:cs="Arial"/>
          <w:b/>
          <w:bCs/>
          <w:sz w:val="24"/>
          <w:szCs w:val="24"/>
          <w:lang w:val="en-GB"/>
        </w:rPr>
        <w:t xml:space="preserve"> </w:t>
      </w:r>
      <w:r w:rsidRPr="00CD018B">
        <w:rPr>
          <w:rFonts w:ascii="Arial" w:hAnsi="Arial" w:cs="Arial"/>
          <w:b/>
          <w:bCs/>
          <w:sz w:val="24"/>
          <w:szCs w:val="24"/>
          <w:lang w:val="en-GB"/>
        </w:rPr>
        <w:t xml:space="preserve">FORMALIN ASSAY </w:t>
      </w:r>
    </w:p>
    <w:bookmarkEnd w:id="0"/>
    <w:p w14:paraId="597D4D92" w14:textId="7FE684A2" w:rsidR="008A2CAB" w:rsidRPr="004311A4" w:rsidRDefault="00D542EF" w:rsidP="00AE04C7">
      <w:pPr>
        <w:spacing w:line="480" w:lineRule="auto"/>
        <w:rPr>
          <w:rFonts w:ascii="Times New Roman" w:hAnsi="Times New Roman" w:cs="Times New Roman"/>
          <w:b/>
          <w:bCs/>
          <w:sz w:val="24"/>
          <w:szCs w:val="24"/>
          <w:lang w:val="en-US"/>
        </w:rPr>
      </w:pPr>
      <w:r w:rsidRPr="004311A4">
        <w:rPr>
          <w:rFonts w:ascii="Times New Roman" w:hAnsi="Times New Roman" w:cs="Times New Roman"/>
          <w:b/>
          <w:bCs/>
          <w:sz w:val="24"/>
          <w:szCs w:val="24"/>
          <w:lang w:val="en-US"/>
        </w:rPr>
        <w:t xml:space="preserve">Abstract </w:t>
      </w:r>
    </w:p>
    <w:p w14:paraId="75997118" w14:textId="52A0ECEF" w:rsidR="007F7C42" w:rsidRPr="00595800" w:rsidRDefault="009A7274" w:rsidP="00AE04C7">
      <w:pPr>
        <w:spacing w:line="480" w:lineRule="auto"/>
        <w:jc w:val="both"/>
        <w:rPr>
          <w:rFonts w:ascii="Times New Roman" w:hAnsi="Times New Roman" w:cs="Times New Roman"/>
          <w:sz w:val="24"/>
          <w:szCs w:val="24"/>
          <w:shd w:val="clear" w:color="auto" w:fill="FFFFFF"/>
          <w:lang w:val="en-GB"/>
        </w:rPr>
      </w:pPr>
      <w:r w:rsidRPr="00595800">
        <w:rPr>
          <w:rFonts w:ascii="Times New Roman" w:hAnsi="Times New Roman" w:cs="Times New Roman"/>
          <w:color w:val="1C1D1E"/>
          <w:sz w:val="24"/>
          <w:szCs w:val="24"/>
          <w:shd w:val="clear" w:color="auto" w:fill="FFFFFF"/>
          <w:lang w:val="en-GB"/>
        </w:rPr>
        <w:t>No</w:t>
      </w:r>
      <w:r w:rsidR="00D5216F" w:rsidRPr="00595800">
        <w:rPr>
          <w:rFonts w:ascii="Times New Roman" w:hAnsi="Times New Roman" w:cs="Times New Roman"/>
          <w:color w:val="1C1D1E"/>
          <w:sz w:val="24"/>
          <w:szCs w:val="24"/>
          <w:shd w:val="clear" w:color="auto" w:fill="FFFFFF"/>
          <w:lang w:val="en-GB"/>
        </w:rPr>
        <w:t xml:space="preserve">nsteroidal anti-inflammatory drugs (NSAIDs) </w:t>
      </w:r>
      <w:r w:rsidR="006C1881" w:rsidRPr="00595800">
        <w:rPr>
          <w:rFonts w:ascii="Times New Roman" w:hAnsi="Times New Roman" w:cs="Times New Roman"/>
          <w:color w:val="1C1D1E"/>
          <w:sz w:val="24"/>
          <w:szCs w:val="24"/>
          <w:shd w:val="clear" w:color="auto" w:fill="FFFFFF"/>
          <w:lang w:val="en-GB"/>
        </w:rPr>
        <w:t xml:space="preserve">and opioids </w:t>
      </w:r>
      <w:r w:rsidR="00D5216F" w:rsidRPr="00595800">
        <w:rPr>
          <w:rFonts w:ascii="Times New Roman" w:hAnsi="Times New Roman" w:cs="Times New Roman"/>
          <w:color w:val="1C1D1E"/>
          <w:sz w:val="24"/>
          <w:szCs w:val="24"/>
          <w:shd w:val="clear" w:color="auto" w:fill="FFFFFF"/>
          <w:lang w:val="en-GB"/>
        </w:rPr>
        <w:t xml:space="preserve">are </w:t>
      </w:r>
      <w:r w:rsidR="006C1881" w:rsidRPr="00595800">
        <w:rPr>
          <w:rFonts w:ascii="Times New Roman" w:hAnsi="Times New Roman" w:cs="Times New Roman"/>
          <w:color w:val="1C1D1E"/>
          <w:sz w:val="24"/>
          <w:szCs w:val="24"/>
          <w:shd w:val="clear" w:color="auto" w:fill="FFFFFF"/>
          <w:lang w:val="en-GB"/>
        </w:rPr>
        <w:t>between</w:t>
      </w:r>
      <w:r w:rsidR="00D5216F" w:rsidRPr="00595800">
        <w:rPr>
          <w:rFonts w:ascii="Times New Roman" w:hAnsi="Times New Roman" w:cs="Times New Roman"/>
          <w:color w:val="1C1D1E"/>
          <w:sz w:val="24"/>
          <w:szCs w:val="24"/>
          <w:shd w:val="clear" w:color="auto" w:fill="FFFFFF"/>
          <w:lang w:val="en-GB"/>
        </w:rPr>
        <w:t xml:space="preserve"> the best therapeutic </w:t>
      </w:r>
      <w:r w:rsidR="006C1881" w:rsidRPr="00595800">
        <w:rPr>
          <w:rFonts w:ascii="Times New Roman" w:hAnsi="Times New Roman" w:cs="Times New Roman"/>
          <w:color w:val="1C1D1E"/>
          <w:sz w:val="24"/>
          <w:szCs w:val="24"/>
          <w:shd w:val="clear" w:color="auto" w:fill="FFFFFF"/>
          <w:lang w:val="en-GB"/>
        </w:rPr>
        <w:t xml:space="preserve">possibilities in the treatment of </w:t>
      </w:r>
      <w:r w:rsidR="00D5216F" w:rsidRPr="00595800">
        <w:rPr>
          <w:rFonts w:ascii="Times New Roman" w:hAnsi="Times New Roman" w:cs="Times New Roman"/>
          <w:color w:val="1C1D1E"/>
          <w:sz w:val="24"/>
          <w:szCs w:val="24"/>
          <w:shd w:val="clear" w:color="auto" w:fill="FFFFFF"/>
          <w:lang w:val="en-GB"/>
        </w:rPr>
        <w:t>pain.</w:t>
      </w:r>
      <w:r w:rsidR="00125387" w:rsidRPr="00595800">
        <w:rPr>
          <w:rFonts w:ascii="Times New Roman" w:hAnsi="Times New Roman" w:cs="Times New Roman"/>
          <w:color w:val="1C1D1E"/>
          <w:sz w:val="24"/>
          <w:szCs w:val="24"/>
          <w:shd w:val="clear" w:color="auto" w:fill="FFFFFF"/>
          <w:lang w:val="en-GB"/>
        </w:rPr>
        <w:t xml:space="preserve"> </w:t>
      </w:r>
      <w:r w:rsidR="006C1881" w:rsidRPr="00595800">
        <w:rPr>
          <w:rFonts w:ascii="Times New Roman" w:hAnsi="Times New Roman" w:cs="Times New Roman"/>
          <w:color w:val="1C1D1E"/>
          <w:sz w:val="24"/>
          <w:szCs w:val="24"/>
          <w:shd w:val="clear" w:color="auto" w:fill="FFFFFF"/>
          <w:lang w:val="en-GB"/>
        </w:rPr>
        <w:t>If t</w:t>
      </w:r>
      <w:r w:rsidR="00D5216F" w:rsidRPr="00595800">
        <w:rPr>
          <w:rFonts w:ascii="Times New Roman" w:hAnsi="Times New Roman" w:cs="Times New Roman"/>
          <w:color w:val="1C1D1E"/>
          <w:sz w:val="24"/>
          <w:szCs w:val="24"/>
          <w:shd w:val="clear" w:color="auto" w:fill="FFFFFF"/>
          <w:lang w:val="en-GB"/>
        </w:rPr>
        <w:t>he</w:t>
      </w:r>
      <w:r w:rsidR="00125387" w:rsidRPr="00595800">
        <w:rPr>
          <w:rFonts w:ascii="Times New Roman" w:hAnsi="Times New Roman" w:cs="Times New Roman"/>
          <w:color w:val="1C1D1E"/>
          <w:sz w:val="24"/>
          <w:szCs w:val="24"/>
          <w:shd w:val="clear" w:color="auto" w:fill="FFFFFF"/>
          <w:lang w:val="en-GB"/>
        </w:rPr>
        <w:t>y</w:t>
      </w:r>
      <w:r w:rsidR="00D5216F" w:rsidRPr="00595800">
        <w:rPr>
          <w:rFonts w:ascii="Times New Roman" w:hAnsi="Times New Roman" w:cs="Times New Roman"/>
          <w:color w:val="1C1D1E"/>
          <w:sz w:val="24"/>
          <w:szCs w:val="24"/>
          <w:shd w:val="clear" w:color="auto" w:fill="FFFFFF"/>
          <w:lang w:val="en-GB"/>
        </w:rPr>
        <w:t xml:space="preserve"> use in combination may</w:t>
      </w:r>
      <w:r w:rsidR="00125387" w:rsidRPr="00595800">
        <w:rPr>
          <w:rFonts w:ascii="Times New Roman" w:hAnsi="Times New Roman" w:cs="Times New Roman"/>
          <w:color w:val="1C1D1E"/>
          <w:sz w:val="24"/>
          <w:szCs w:val="24"/>
          <w:shd w:val="clear" w:color="auto" w:fill="FFFFFF"/>
          <w:lang w:val="en-GB"/>
        </w:rPr>
        <w:t xml:space="preserve"> increase </w:t>
      </w:r>
      <w:r w:rsidR="00D5216F" w:rsidRPr="00595800">
        <w:rPr>
          <w:rFonts w:ascii="Times New Roman" w:hAnsi="Times New Roman" w:cs="Times New Roman"/>
          <w:color w:val="1C1D1E"/>
          <w:sz w:val="24"/>
          <w:szCs w:val="24"/>
          <w:shd w:val="clear" w:color="auto" w:fill="FFFFFF"/>
          <w:lang w:val="en-GB"/>
        </w:rPr>
        <w:t>their analgesi</w:t>
      </w:r>
      <w:r w:rsidR="00125387" w:rsidRPr="00595800">
        <w:rPr>
          <w:rFonts w:ascii="Times New Roman" w:hAnsi="Times New Roman" w:cs="Times New Roman"/>
          <w:color w:val="1C1D1E"/>
          <w:sz w:val="24"/>
          <w:szCs w:val="24"/>
          <w:shd w:val="clear" w:color="auto" w:fill="FFFFFF"/>
          <w:lang w:val="en-GB"/>
        </w:rPr>
        <w:t xml:space="preserve">c profile with </w:t>
      </w:r>
      <w:r w:rsidR="00D5216F" w:rsidRPr="00595800">
        <w:rPr>
          <w:rFonts w:ascii="Times New Roman" w:hAnsi="Times New Roman" w:cs="Times New Roman"/>
          <w:color w:val="1C1D1E"/>
          <w:sz w:val="24"/>
          <w:szCs w:val="24"/>
          <w:shd w:val="clear" w:color="auto" w:fill="FFFFFF"/>
          <w:lang w:val="en-GB"/>
        </w:rPr>
        <w:t>a</w:t>
      </w:r>
      <w:r w:rsidR="00125387" w:rsidRPr="00595800">
        <w:rPr>
          <w:rFonts w:ascii="Times New Roman" w:hAnsi="Times New Roman" w:cs="Times New Roman"/>
          <w:color w:val="1C1D1E"/>
          <w:sz w:val="24"/>
          <w:szCs w:val="24"/>
          <w:shd w:val="clear" w:color="auto" w:fill="FFFFFF"/>
          <w:lang w:val="en-GB"/>
        </w:rPr>
        <w:t xml:space="preserve"> reduction in the dose and </w:t>
      </w:r>
      <w:r w:rsidR="00D5216F" w:rsidRPr="00595800">
        <w:rPr>
          <w:rFonts w:ascii="Times New Roman" w:hAnsi="Times New Roman" w:cs="Times New Roman"/>
          <w:color w:val="1C1D1E"/>
          <w:sz w:val="24"/>
          <w:szCs w:val="24"/>
          <w:shd w:val="clear" w:color="auto" w:fill="FFFFFF"/>
          <w:lang w:val="en-GB"/>
        </w:rPr>
        <w:t>adverse effects</w:t>
      </w:r>
      <w:r w:rsidR="00125387" w:rsidRPr="00595800">
        <w:rPr>
          <w:rFonts w:ascii="Times New Roman" w:hAnsi="Times New Roman" w:cs="Times New Roman"/>
          <w:color w:val="1C1D1E"/>
          <w:sz w:val="24"/>
          <w:szCs w:val="24"/>
          <w:shd w:val="clear" w:color="auto" w:fill="FFFFFF"/>
          <w:lang w:val="en-GB"/>
        </w:rPr>
        <w:t>.</w:t>
      </w:r>
      <w:r w:rsidR="00D5216F" w:rsidRPr="00595800">
        <w:rPr>
          <w:rFonts w:ascii="Times New Roman" w:hAnsi="Times New Roman" w:cs="Times New Roman"/>
          <w:color w:val="1C1D1E"/>
          <w:sz w:val="24"/>
          <w:szCs w:val="24"/>
          <w:shd w:val="clear" w:color="auto" w:fill="FFFFFF"/>
          <w:lang w:val="en-GB"/>
        </w:rPr>
        <w:t xml:space="preserve"> The aim of this study was to evaluate the pharmacological interaction of </w:t>
      </w:r>
      <w:r w:rsidR="00125387" w:rsidRPr="00595800">
        <w:rPr>
          <w:rFonts w:ascii="Times New Roman" w:hAnsi="Times New Roman" w:cs="Times New Roman"/>
          <w:color w:val="1C1D1E"/>
          <w:sz w:val="24"/>
          <w:szCs w:val="24"/>
          <w:shd w:val="clear" w:color="auto" w:fill="FFFFFF"/>
          <w:lang w:val="en-GB"/>
        </w:rPr>
        <w:t xml:space="preserve">the </w:t>
      </w:r>
      <w:r w:rsidR="00D5216F" w:rsidRPr="00595800">
        <w:rPr>
          <w:rFonts w:ascii="Times New Roman" w:hAnsi="Times New Roman" w:cs="Times New Roman"/>
          <w:color w:val="1C1D1E"/>
          <w:sz w:val="24"/>
          <w:szCs w:val="24"/>
          <w:shd w:val="clear" w:color="auto" w:fill="FFFFFF"/>
          <w:lang w:val="en-GB"/>
        </w:rPr>
        <w:t xml:space="preserve">NSAIDs, </w:t>
      </w:r>
      <w:r w:rsidR="006865A3" w:rsidRPr="00595800">
        <w:rPr>
          <w:rFonts w:ascii="Times New Roman" w:hAnsi="Times New Roman" w:cs="Times New Roman"/>
          <w:color w:val="1C1D1E"/>
          <w:sz w:val="24"/>
          <w:szCs w:val="24"/>
          <w:shd w:val="clear" w:color="auto" w:fill="FFFFFF"/>
          <w:lang w:val="en-GB"/>
        </w:rPr>
        <w:t>dexketoprofen</w:t>
      </w:r>
      <w:r w:rsidR="00A70DA1" w:rsidRPr="00595800">
        <w:rPr>
          <w:rFonts w:ascii="Times New Roman" w:hAnsi="Times New Roman" w:cs="Times New Roman"/>
          <w:color w:val="1C1D1E"/>
          <w:sz w:val="24"/>
          <w:szCs w:val="24"/>
          <w:shd w:val="clear" w:color="auto" w:fill="FFFFFF"/>
          <w:lang w:val="en-GB"/>
        </w:rPr>
        <w:t xml:space="preserve"> (DEX)</w:t>
      </w:r>
      <w:r w:rsidR="006865A3" w:rsidRPr="00595800">
        <w:rPr>
          <w:rFonts w:ascii="Times New Roman" w:hAnsi="Times New Roman" w:cs="Times New Roman"/>
          <w:color w:val="1C1D1E"/>
          <w:sz w:val="24"/>
          <w:szCs w:val="24"/>
          <w:shd w:val="clear" w:color="auto" w:fill="FFFFFF"/>
          <w:lang w:val="en-GB"/>
        </w:rPr>
        <w:t>, with</w:t>
      </w:r>
      <w:r w:rsidR="00125387" w:rsidRPr="00595800">
        <w:rPr>
          <w:rFonts w:ascii="Times New Roman" w:hAnsi="Times New Roman" w:cs="Times New Roman"/>
          <w:color w:val="1C1D1E"/>
          <w:sz w:val="24"/>
          <w:szCs w:val="24"/>
          <w:shd w:val="clear" w:color="auto" w:fill="FFFFFF"/>
          <w:lang w:val="en-GB"/>
        </w:rPr>
        <w:t xml:space="preserve"> the opioid</w:t>
      </w:r>
      <w:r w:rsidR="006865A3" w:rsidRPr="00595800">
        <w:rPr>
          <w:rFonts w:ascii="Times New Roman" w:hAnsi="Times New Roman" w:cs="Times New Roman"/>
          <w:color w:val="1C1D1E"/>
          <w:sz w:val="24"/>
          <w:szCs w:val="24"/>
          <w:shd w:val="clear" w:color="auto" w:fill="FFFFFF"/>
          <w:lang w:val="en-GB"/>
        </w:rPr>
        <w:t xml:space="preserve">, </w:t>
      </w:r>
      <w:r w:rsidR="00125387" w:rsidRPr="00595800">
        <w:rPr>
          <w:rFonts w:ascii="Times New Roman" w:hAnsi="Times New Roman" w:cs="Times New Roman"/>
          <w:color w:val="1C1D1E"/>
          <w:sz w:val="24"/>
          <w:szCs w:val="24"/>
          <w:shd w:val="clear" w:color="auto" w:fill="FFFFFF"/>
          <w:lang w:val="en-GB"/>
        </w:rPr>
        <w:t xml:space="preserve">fentanyl </w:t>
      </w:r>
      <w:r w:rsidR="00D5216F" w:rsidRPr="00595800">
        <w:rPr>
          <w:rFonts w:ascii="Times New Roman" w:hAnsi="Times New Roman" w:cs="Times New Roman"/>
          <w:color w:val="1C1D1E"/>
          <w:sz w:val="24"/>
          <w:szCs w:val="24"/>
          <w:shd w:val="clear" w:color="auto" w:fill="FFFFFF"/>
          <w:lang w:val="en-GB"/>
        </w:rPr>
        <w:t xml:space="preserve">in </w:t>
      </w:r>
      <w:r w:rsidR="006865A3" w:rsidRPr="00595800">
        <w:rPr>
          <w:rFonts w:ascii="Times New Roman" w:hAnsi="Times New Roman" w:cs="Times New Roman"/>
          <w:color w:val="1C1D1E"/>
          <w:sz w:val="24"/>
          <w:szCs w:val="24"/>
          <w:shd w:val="clear" w:color="auto" w:fill="FFFFFF"/>
          <w:lang w:val="en-GB"/>
        </w:rPr>
        <w:t>the experimental</w:t>
      </w:r>
      <w:r w:rsidR="00D5216F" w:rsidRPr="00595800">
        <w:rPr>
          <w:rFonts w:ascii="Times New Roman" w:hAnsi="Times New Roman" w:cs="Times New Roman"/>
          <w:color w:val="1C1D1E"/>
          <w:sz w:val="24"/>
          <w:szCs w:val="24"/>
          <w:shd w:val="clear" w:color="auto" w:fill="FFFFFF"/>
          <w:lang w:val="en-GB"/>
        </w:rPr>
        <w:t xml:space="preserve"> test of </w:t>
      </w:r>
      <w:r w:rsidR="006865A3" w:rsidRPr="00595800">
        <w:rPr>
          <w:rFonts w:ascii="Times New Roman" w:hAnsi="Times New Roman" w:cs="Times New Roman"/>
          <w:color w:val="1C1D1E"/>
          <w:sz w:val="24"/>
          <w:szCs w:val="24"/>
          <w:shd w:val="clear" w:color="auto" w:fill="FFFFFF"/>
          <w:lang w:val="en-GB"/>
        </w:rPr>
        <w:t>formalin hind paw</w:t>
      </w:r>
      <w:r w:rsidR="003A4940" w:rsidRPr="00595800">
        <w:rPr>
          <w:rFonts w:ascii="Times New Roman" w:hAnsi="Times New Roman" w:cs="Times New Roman"/>
          <w:color w:val="1C1D1E"/>
          <w:sz w:val="24"/>
          <w:szCs w:val="24"/>
          <w:shd w:val="clear" w:color="auto" w:fill="FFFFFF"/>
          <w:lang w:val="en-GB"/>
        </w:rPr>
        <w:t xml:space="preserve"> (FHP)</w:t>
      </w:r>
      <w:r w:rsidR="006865A3" w:rsidRPr="00595800">
        <w:rPr>
          <w:rFonts w:ascii="Times New Roman" w:hAnsi="Times New Roman" w:cs="Times New Roman"/>
          <w:color w:val="1C1D1E"/>
          <w:sz w:val="24"/>
          <w:szCs w:val="24"/>
          <w:shd w:val="clear" w:color="auto" w:fill="FFFFFF"/>
          <w:lang w:val="en-GB"/>
        </w:rPr>
        <w:t xml:space="preserve"> of mice.</w:t>
      </w:r>
      <w:r w:rsidR="00066020" w:rsidRPr="00595800">
        <w:rPr>
          <w:rFonts w:ascii="Times New Roman" w:hAnsi="Times New Roman" w:cs="Times New Roman"/>
          <w:b/>
          <w:bCs/>
          <w:color w:val="1C1D1E"/>
          <w:sz w:val="24"/>
          <w:szCs w:val="24"/>
          <w:shd w:val="clear" w:color="auto" w:fill="FFFFFF"/>
          <w:lang w:val="en-GB"/>
        </w:rPr>
        <w:t xml:space="preserve"> </w:t>
      </w:r>
      <w:r w:rsidR="007F7C42" w:rsidRPr="00595800">
        <w:rPr>
          <w:rFonts w:ascii="Times New Roman" w:hAnsi="Times New Roman" w:cs="Times New Roman"/>
          <w:color w:val="1C1D1E"/>
          <w:sz w:val="24"/>
          <w:szCs w:val="24"/>
          <w:shd w:val="clear" w:color="auto" w:fill="FFFFFF"/>
          <w:lang w:val="en-GB"/>
        </w:rPr>
        <w:t>Antinociception</w:t>
      </w:r>
      <w:r w:rsidR="00D5216F" w:rsidRPr="00595800">
        <w:rPr>
          <w:rFonts w:ascii="Times New Roman" w:hAnsi="Times New Roman" w:cs="Times New Roman"/>
          <w:color w:val="1C1D1E"/>
          <w:sz w:val="24"/>
          <w:szCs w:val="24"/>
          <w:shd w:val="clear" w:color="auto" w:fill="FFFFFF"/>
          <w:lang w:val="en-GB"/>
        </w:rPr>
        <w:t xml:space="preserve"> was assessed by dose–response curves to </w:t>
      </w:r>
      <w:r w:rsidR="006865A3" w:rsidRPr="00595800">
        <w:rPr>
          <w:rFonts w:ascii="Times New Roman" w:hAnsi="Times New Roman" w:cs="Times New Roman"/>
          <w:color w:val="1C1D1E"/>
          <w:sz w:val="24"/>
          <w:szCs w:val="24"/>
          <w:shd w:val="clear" w:color="auto" w:fill="FFFFFF"/>
          <w:lang w:val="en-GB"/>
        </w:rPr>
        <w:t>dexketoprofen</w:t>
      </w:r>
      <w:r w:rsidR="00D5216F" w:rsidRPr="00595800">
        <w:rPr>
          <w:rFonts w:ascii="Times New Roman" w:hAnsi="Times New Roman" w:cs="Times New Roman"/>
          <w:color w:val="1C1D1E"/>
          <w:sz w:val="24"/>
          <w:szCs w:val="24"/>
          <w:shd w:val="clear" w:color="auto" w:fill="FFFFFF"/>
          <w:lang w:val="en-GB"/>
        </w:rPr>
        <w:t xml:space="preserve"> and </w:t>
      </w:r>
      <w:r w:rsidR="006865A3" w:rsidRPr="00595800">
        <w:rPr>
          <w:rFonts w:ascii="Times New Roman" w:hAnsi="Times New Roman" w:cs="Times New Roman"/>
          <w:color w:val="1C1D1E"/>
          <w:sz w:val="24"/>
          <w:szCs w:val="24"/>
          <w:shd w:val="clear" w:color="auto" w:fill="FFFFFF"/>
          <w:lang w:val="en-GB"/>
        </w:rPr>
        <w:t>fentanyl and r</w:t>
      </w:r>
      <w:r w:rsidR="00D5216F" w:rsidRPr="00595800">
        <w:rPr>
          <w:rFonts w:ascii="Times New Roman" w:hAnsi="Times New Roman" w:cs="Times New Roman"/>
          <w:color w:val="1C1D1E"/>
          <w:sz w:val="24"/>
          <w:szCs w:val="24"/>
          <w:shd w:val="clear" w:color="auto" w:fill="FFFFFF"/>
          <w:lang w:val="en-GB"/>
        </w:rPr>
        <w:t>esults are presented as means ± SEM and differences were calculated by one-way ANOVA followed by Tukey's post-test</w:t>
      </w:r>
      <w:r w:rsidRPr="00595800">
        <w:rPr>
          <w:rFonts w:ascii="Times New Roman" w:hAnsi="Times New Roman" w:cs="Times New Roman"/>
          <w:color w:val="1C1D1E"/>
          <w:sz w:val="24"/>
          <w:szCs w:val="24"/>
          <w:shd w:val="clear" w:color="auto" w:fill="FFFFFF"/>
          <w:lang w:val="en-GB"/>
        </w:rPr>
        <w:t xml:space="preserve">. </w:t>
      </w:r>
      <w:r w:rsidR="007E7A28" w:rsidRPr="00595800">
        <w:rPr>
          <w:rFonts w:ascii="Times New Roman" w:hAnsi="Times New Roman" w:cs="Times New Roman"/>
          <w:color w:val="000000"/>
          <w:kern w:val="0"/>
          <w:sz w:val="24"/>
          <w:szCs w:val="24"/>
          <w:lang w:val="en-GB"/>
        </w:rPr>
        <w:t xml:space="preserve">The </w:t>
      </w:r>
      <w:proofErr w:type="spellStart"/>
      <w:r w:rsidR="008919B3" w:rsidRPr="00595800">
        <w:rPr>
          <w:rFonts w:ascii="Times New Roman" w:hAnsi="Times New Roman" w:cs="Times New Roman"/>
          <w:color w:val="000000"/>
          <w:kern w:val="0"/>
          <w:sz w:val="24"/>
          <w:szCs w:val="24"/>
          <w:lang w:val="en-GB"/>
        </w:rPr>
        <w:t>i.p.</w:t>
      </w:r>
      <w:proofErr w:type="spellEnd"/>
      <w:r w:rsidR="007E7A28" w:rsidRPr="00595800">
        <w:rPr>
          <w:rFonts w:ascii="Times New Roman" w:hAnsi="Times New Roman" w:cs="Times New Roman"/>
          <w:color w:val="000000"/>
          <w:kern w:val="0"/>
          <w:sz w:val="24"/>
          <w:szCs w:val="24"/>
          <w:lang w:val="en-GB"/>
        </w:rPr>
        <w:t xml:space="preserve"> administration of DEX or fentanyl</w:t>
      </w:r>
      <w:r w:rsidR="00CC252C" w:rsidRPr="00595800">
        <w:rPr>
          <w:rFonts w:ascii="Times New Roman" w:hAnsi="Times New Roman" w:cs="Times New Roman"/>
          <w:color w:val="000000"/>
          <w:kern w:val="0"/>
          <w:sz w:val="24"/>
          <w:szCs w:val="24"/>
          <w:lang w:val="en-GB"/>
        </w:rPr>
        <w:t>, isolated,</w:t>
      </w:r>
      <w:r w:rsidR="007E7A28" w:rsidRPr="00595800">
        <w:rPr>
          <w:rFonts w:ascii="Times New Roman" w:hAnsi="Times New Roman" w:cs="Times New Roman"/>
          <w:color w:val="000000"/>
          <w:kern w:val="0"/>
          <w:sz w:val="24"/>
          <w:szCs w:val="24"/>
          <w:lang w:val="en-GB"/>
        </w:rPr>
        <w:t xml:space="preserve"> produced dose related antinociceptive effects with different potencies in FHP test.</w:t>
      </w:r>
      <w:r w:rsidR="006B193D" w:rsidRPr="00595800">
        <w:rPr>
          <w:rFonts w:ascii="Times New Roman" w:hAnsi="Times New Roman" w:cs="Times New Roman"/>
          <w:color w:val="000000"/>
          <w:kern w:val="0"/>
          <w:sz w:val="24"/>
          <w:szCs w:val="24"/>
          <w:lang w:val="en-GB"/>
        </w:rPr>
        <w:t xml:space="preserve"> T</w:t>
      </w:r>
      <w:r w:rsidR="00CC252C" w:rsidRPr="00595800">
        <w:rPr>
          <w:rFonts w:ascii="Times New Roman" w:hAnsi="Times New Roman" w:cs="Times New Roman"/>
          <w:color w:val="000000"/>
          <w:kern w:val="0"/>
          <w:sz w:val="24"/>
          <w:szCs w:val="24"/>
          <w:lang w:val="en-GB"/>
        </w:rPr>
        <w:t>he nocifensive response induced by DEX with fentanyl combined in a 1:1 ratio of their analgesic potency (ED</w:t>
      </w:r>
      <w:r w:rsidR="00CC252C" w:rsidRPr="00595800">
        <w:rPr>
          <w:rFonts w:ascii="Times New Roman" w:hAnsi="Times New Roman" w:cs="Times New Roman"/>
          <w:color w:val="000000"/>
          <w:kern w:val="0"/>
          <w:sz w:val="24"/>
          <w:szCs w:val="24"/>
          <w:vertAlign w:val="subscript"/>
          <w:lang w:val="en-GB"/>
        </w:rPr>
        <w:t>50</w:t>
      </w:r>
      <w:r w:rsidR="00CC252C" w:rsidRPr="00595800">
        <w:rPr>
          <w:rFonts w:ascii="Times New Roman" w:hAnsi="Times New Roman" w:cs="Times New Roman"/>
          <w:color w:val="000000"/>
          <w:kern w:val="0"/>
          <w:sz w:val="24"/>
          <w:szCs w:val="24"/>
          <w:lang w:val="en-GB"/>
        </w:rPr>
        <w:t>) was synergistic</w:t>
      </w:r>
      <w:r w:rsidR="00A14C3E" w:rsidRPr="00595800">
        <w:rPr>
          <w:rFonts w:ascii="Times New Roman" w:hAnsi="Times New Roman" w:cs="Times New Roman"/>
          <w:color w:val="000000"/>
          <w:kern w:val="0"/>
          <w:sz w:val="24"/>
          <w:szCs w:val="24"/>
          <w:lang w:val="en-GB"/>
        </w:rPr>
        <w:t>.</w:t>
      </w:r>
      <w:r w:rsidR="00066020" w:rsidRPr="00595800">
        <w:rPr>
          <w:rFonts w:ascii="Times New Roman" w:hAnsi="Times New Roman" w:cs="Times New Roman"/>
          <w:color w:val="000000"/>
          <w:kern w:val="0"/>
          <w:sz w:val="24"/>
          <w:szCs w:val="24"/>
          <w:lang w:val="en-GB"/>
        </w:rPr>
        <w:t xml:space="preserve"> </w:t>
      </w:r>
      <w:r w:rsidR="007F7C42" w:rsidRPr="00595800">
        <w:rPr>
          <w:rFonts w:ascii="Times New Roman" w:hAnsi="Times New Roman" w:cs="Times New Roman"/>
          <w:color w:val="000000"/>
          <w:kern w:val="0"/>
          <w:sz w:val="24"/>
          <w:szCs w:val="24"/>
          <w:lang w:val="en-GB"/>
        </w:rPr>
        <w:t xml:space="preserve">The synergism induced by the coadministration of DEX with fentanyl in the mice FHP assay suggests </w:t>
      </w:r>
      <w:r w:rsidR="007F7C42" w:rsidRPr="00595800">
        <w:rPr>
          <w:rFonts w:ascii="Times New Roman" w:hAnsi="Times New Roman" w:cs="Times New Roman"/>
          <w:sz w:val="24"/>
          <w:szCs w:val="24"/>
          <w:shd w:val="clear" w:color="auto" w:fill="FFFFFF"/>
          <w:lang w:val="en-GB"/>
        </w:rPr>
        <w:t>that only COX inhibition and MOR opioid receptor activation are a partial explanation for the analgesic potency of DEX and fentanyl.</w:t>
      </w:r>
      <w:r w:rsidRPr="00595800">
        <w:rPr>
          <w:rFonts w:ascii="Times New Roman" w:hAnsi="Times New Roman" w:cs="Times New Roman"/>
          <w:sz w:val="24"/>
          <w:szCs w:val="24"/>
          <w:shd w:val="clear" w:color="auto" w:fill="FFFFFF"/>
          <w:lang w:val="en-GB"/>
        </w:rPr>
        <w:t xml:space="preserve"> </w:t>
      </w:r>
      <w:r w:rsidR="007F7C42" w:rsidRPr="00595800">
        <w:rPr>
          <w:rFonts w:ascii="Times New Roman" w:hAnsi="Times New Roman" w:cs="Times New Roman"/>
          <w:sz w:val="24"/>
          <w:szCs w:val="24"/>
          <w:shd w:val="clear" w:color="auto" w:fill="FFFFFF"/>
          <w:lang w:val="en-GB"/>
        </w:rPr>
        <w:t xml:space="preserve"> Activation of different antinociceptive pathways is likely to contribute to the action of th</w:t>
      </w:r>
      <w:r w:rsidR="00C35C38" w:rsidRPr="00595800">
        <w:rPr>
          <w:rFonts w:ascii="Times New Roman" w:hAnsi="Times New Roman" w:cs="Times New Roman"/>
          <w:sz w:val="24"/>
          <w:szCs w:val="24"/>
          <w:shd w:val="clear" w:color="auto" w:fill="FFFFFF"/>
          <w:lang w:val="en-GB"/>
        </w:rPr>
        <w:t>e</w:t>
      </w:r>
      <w:r w:rsidR="00BF5B42" w:rsidRPr="00595800">
        <w:rPr>
          <w:rFonts w:ascii="Times New Roman" w:hAnsi="Times New Roman" w:cs="Times New Roman"/>
          <w:sz w:val="24"/>
          <w:szCs w:val="24"/>
          <w:shd w:val="clear" w:color="auto" w:fill="FFFFFF"/>
          <w:lang w:val="en-GB"/>
        </w:rPr>
        <w:t>s</w:t>
      </w:r>
      <w:r w:rsidR="00C35C38" w:rsidRPr="00595800">
        <w:rPr>
          <w:rFonts w:ascii="Times New Roman" w:hAnsi="Times New Roman" w:cs="Times New Roman"/>
          <w:sz w:val="24"/>
          <w:szCs w:val="24"/>
          <w:shd w:val="clear" w:color="auto" w:fill="FFFFFF"/>
          <w:lang w:val="en-GB"/>
        </w:rPr>
        <w:t>e</w:t>
      </w:r>
      <w:r w:rsidR="007F7C42" w:rsidRPr="00595800">
        <w:rPr>
          <w:rFonts w:ascii="Times New Roman" w:hAnsi="Times New Roman" w:cs="Times New Roman"/>
          <w:sz w:val="24"/>
          <w:szCs w:val="24"/>
          <w:shd w:val="clear" w:color="auto" w:fill="FFFFFF"/>
          <w:lang w:val="en-GB"/>
        </w:rPr>
        <w:t xml:space="preserve"> drugs. These results suggest that the combination of DEX and fentanyl in a 1:1 ratio could be a new future alternative for pain pharmacotherapy.</w:t>
      </w:r>
    </w:p>
    <w:p w14:paraId="507731C6" w14:textId="01EA65B7" w:rsidR="004F2B59" w:rsidRPr="00595800" w:rsidRDefault="004F2B59" w:rsidP="00AE04C7">
      <w:pPr>
        <w:spacing w:line="480" w:lineRule="auto"/>
        <w:rPr>
          <w:rFonts w:ascii="Times New Roman" w:hAnsi="Times New Roman" w:cs="Times New Roman"/>
          <w:sz w:val="24"/>
          <w:szCs w:val="24"/>
          <w:lang w:val="en-GB" w:eastAsia="es-CL"/>
        </w:rPr>
      </w:pPr>
      <w:r w:rsidRPr="00595800">
        <w:rPr>
          <w:rFonts w:ascii="Times New Roman" w:hAnsi="Times New Roman" w:cs="Times New Roman"/>
          <w:b/>
          <w:bCs/>
          <w:sz w:val="24"/>
          <w:szCs w:val="24"/>
          <w:lang w:val="en-GB" w:eastAsia="es-CL"/>
        </w:rPr>
        <w:t>K</w:t>
      </w:r>
      <w:r w:rsidR="00D542EF" w:rsidRPr="00595800">
        <w:rPr>
          <w:rFonts w:ascii="Times New Roman" w:hAnsi="Times New Roman" w:cs="Times New Roman"/>
          <w:b/>
          <w:bCs/>
          <w:sz w:val="24"/>
          <w:szCs w:val="24"/>
          <w:lang w:val="en-GB" w:eastAsia="es-CL"/>
        </w:rPr>
        <w:t>eywords</w:t>
      </w:r>
      <w:r w:rsidR="00D542EF" w:rsidRPr="00595800">
        <w:rPr>
          <w:rFonts w:ascii="Times New Roman" w:hAnsi="Times New Roman" w:cs="Times New Roman"/>
          <w:sz w:val="24"/>
          <w:szCs w:val="24"/>
          <w:lang w:val="en-GB" w:eastAsia="es-CL"/>
        </w:rPr>
        <w:t>:</w:t>
      </w:r>
      <w:r w:rsidRPr="00595800">
        <w:rPr>
          <w:rFonts w:ascii="Times New Roman" w:hAnsi="Times New Roman" w:cs="Times New Roman"/>
          <w:sz w:val="24"/>
          <w:szCs w:val="24"/>
          <w:lang w:val="en-GB" w:eastAsia="es-CL"/>
        </w:rPr>
        <w:t xml:space="preserve"> </w:t>
      </w:r>
      <w:r w:rsidR="00D542EF" w:rsidRPr="00595800">
        <w:rPr>
          <w:rFonts w:ascii="Times New Roman" w:hAnsi="Times New Roman" w:cs="Times New Roman"/>
          <w:sz w:val="24"/>
          <w:szCs w:val="24"/>
          <w:lang w:val="en-GB" w:eastAsia="es-CL"/>
        </w:rPr>
        <w:t>Dexketoprofen, Fentanyl, S</w:t>
      </w:r>
      <w:r w:rsidR="009C7E1C" w:rsidRPr="00595800">
        <w:rPr>
          <w:rFonts w:ascii="Times New Roman" w:hAnsi="Times New Roman" w:cs="Times New Roman"/>
          <w:sz w:val="24"/>
          <w:szCs w:val="24"/>
          <w:lang w:val="en-GB" w:eastAsia="es-CL"/>
        </w:rPr>
        <w:t>ynergism</w:t>
      </w:r>
      <w:r w:rsidR="00D542EF" w:rsidRPr="00595800">
        <w:rPr>
          <w:rFonts w:ascii="Times New Roman" w:hAnsi="Times New Roman" w:cs="Times New Roman"/>
          <w:sz w:val="24"/>
          <w:szCs w:val="24"/>
          <w:lang w:val="en-GB" w:eastAsia="es-CL"/>
        </w:rPr>
        <w:t xml:space="preserve">, </w:t>
      </w:r>
      <w:r w:rsidR="008919B3" w:rsidRPr="00595800">
        <w:rPr>
          <w:rFonts w:ascii="Times New Roman" w:hAnsi="Times New Roman" w:cs="Times New Roman"/>
          <w:sz w:val="24"/>
          <w:szCs w:val="24"/>
          <w:lang w:val="en-GB" w:eastAsia="es-CL"/>
        </w:rPr>
        <w:t>Isobolograms</w:t>
      </w:r>
      <w:r w:rsidR="00D542EF" w:rsidRPr="00595800">
        <w:rPr>
          <w:rFonts w:ascii="Times New Roman" w:hAnsi="Times New Roman" w:cs="Times New Roman"/>
          <w:sz w:val="24"/>
          <w:szCs w:val="24"/>
          <w:lang w:val="en-GB" w:eastAsia="es-CL"/>
        </w:rPr>
        <w:t>,</w:t>
      </w:r>
      <w:r w:rsidR="009C7E1C" w:rsidRPr="00595800">
        <w:rPr>
          <w:rFonts w:ascii="Times New Roman" w:hAnsi="Times New Roman" w:cs="Times New Roman"/>
          <w:sz w:val="24"/>
          <w:szCs w:val="24"/>
          <w:lang w:val="en-GB" w:eastAsia="es-CL"/>
        </w:rPr>
        <w:t xml:space="preserve"> </w:t>
      </w:r>
      <w:r w:rsidR="00D542EF" w:rsidRPr="00595800">
        <w:rPr>
          <w:rFonts w:ascii="Times New Roman" w:hAnsi="Times New Roman" w:cs="Times New Roman"/>
          <w:sz w:val="24"/>
          <w:szCs w:val="24"/>
          <w:lang w:val="en-GB" w:eastAsia="es-CL"/>
        </w:rPr>
        <w:t>F</w:t>
      </w:r>
      <w:r w:rsidR="009C7E1C" w:rsidRPr="00595800">
        <w:rPr>
          <w:rFonts w:ascii="Times New Roman" w:hAnsi="Times New Roman" w:cs="Times New Roman"/>
          <w:sz w:val="24"/>
          <w:szCs w:val="24"/>
          <w:lang w:val="en-GB" w:eastAsia="es-CL"/>
        </w:rPr>
        <w:t>ormalin test</w:t>
      </w:r>
    </w:p>
    <w:p w14:paraId="171F7F36" w14:textId="77777777" w:rsidR="00D542EF" w:rsidRDefault="00D542EF" w:rsidP="00AE04C7">
      <w:pPr>
        <w:spacing w:line="480" w:lineRule="auto"/>
        <w:rPr>
          <w:rFonts w:ascii="Arial" w:hAnsi="Arial" w:cs="Arial"/>
          <w:b/>
          <w:bCs/>
          <w:kern w:val="0"/>
          <w:sz w:val="24"/>
          <w:szCs w:val="24"/>
          <w:lang w:val="en-GB"/>
        </w:rPr>
      </w:pPr>
    </w:p>
    <w:p w14:paraId="4477FC1C" w14:textId="003763E0" w:rsidR="009570F0" w:rsidRPr="009F493E" w:rsidRDefault="00F054D2" w:rsidP="008919B3">
      <w:pPr>
        <w:spacing w:line="480" w:lineRule="auto"/>
        <w:rPr>
          <w:rFonts w:ascii="Times New Roman" w:hAnsi="Times New Roman" w:cs="Times New Roman"/>
          <w:sz w:val="24"/>
          <w:szCs w:val="24"/>
          <w:lang w:val="en-GB" w:eastAsia="es-CL"/>
        </w:rPr>
      </w:pPr>
      <w:r>
        <w:rPr>
          <w:rFonts w:ascii="Times New Roman" w:hAnsi="Times New Roman" w:cs="Times New Roman"/>
          <w:b/>
          <w:bCs/>
          <w:kern w:val="0"/>
          <w:sz w:val="24"/>
          <w:szCs w:val="24"/>
          <w:lang w:val="en-GB"/>
        </w:rPr>
        <w:lastRenderedPageBreak/>
        <w:t>I</w:t>
      </w:r>
      <w:r w:rsidR="005E2464" w:rsidRPr="009F493E">
        <w:rPr>
          <w:rFonts w:ascii="Times New Roman" w:hAnsi="Times New Roman" w:cs="Times New Roman"/>
          <w:b/>
          <w:bCs/>
          <w:kern w:val="0"/>
          <w:sz w:val="24"/>
          <w:szCs w:val="24"/>
          <w:lang w:val="en-GB"/>
        </w:rPr>
        <w:t>ntroduction</w:t>
      </w:r>
    </w:p>
    <w:p w14:paraId="13009ADE" w14:textId="0C34C594" w:rsidR="00E817A8" w:rsidRPr="009F493E" w:rsidRDefault="002745AE" w:rsidP="0005605C">
      <w:pPr>
        <w:spacing w:line="480" w:lineRule="auto"/>
        <w:ind w:firstLine="708"/>
        <w:jc w:val="both"/>
        <w:rPr>
          <w:rFonts w:ascii="Times New Roman" w:hAnsi="Times New Roman" w:cs="Times New Roman"/>
          <w:color w:val="212121"/>
          <w:sz w:val="24"/>
          <w:szCs w:val="24"/>
          <w:shd w:val="clear" w:color="auto" w:fill="FFFFFF"/>
          <w:lang w:val="en-GB"/>
        </w:rPr>
      </w:pPr>
      <w:r w:rsidRPr="009F493E">
        <w:rPr>
          <w:rFonts w:ascii="Times New Roman" w:eastAsia="Times New Roman" w:hAnsi="Times New Roman" w:cs="Times New Roman"/>
          <w:kern w:val="0"/>
          <w:sz w:val="24"/>
          <w:szCs w:val="24"/>
          <w:lang w:val="en-GB" w:eastAsia="es-CL"/>
          <w14:ligatures w14:val="none"/>
        </w:rPr>
        <w:t>Dexketoprofen</w:t>
      </w:r>
      <w:r w:rsidR="00770047" w:rsidRPr="009F493E">
        <w:rPr>
          <w:rFonts w:ascii="Times New Roman" w:eastAsia="Times New Roman" w:hAnsi="Times New Roman" w:cs="Times New Roman"/>
          <w:kern w:val="0"/>
          <w:sz w:val="24"/>
          <w:szCs w:val="24"/>
          <w:lang w:val="en-GB" w:eastAsia="es-CL"/>
          <w14:ligatures w14:val="none"/>
        </w:rPr>
        <w:t xml:space="preserve"> (DEX)</w:t>
      </w:r>
      <w:r w:rsidRPr="009F493E">
        <w:rPr>
          <w:rFonts w:ascii="Times New Roman" w:eastAsia="Times New Roman" w:hAnsi="Times New Roman" w:cs="Times New Roman"/>
          <w:kern w:val="0"/>
          <w:sz w:val="24"/>
          <w:szCs w:val="24"/>
          <w:lang w:val="en-GB" w:eastAsia="es-CL"/>
          <w14:ligatures w14:val="none"/>
        </w:rPr>
        <w:t>, a nonsteroidal anti-inflammatory drug (NSAIDs)</w:t>
      </w:r>
      <w:r w:rsidR="009570F0" w:rsidRPr="009F493E">
        <w:rPr>
          <w:rFonts w:ascii="Times New Roman" w:eastAsia="Times New Roman" w:hAnsi="Times New Roman" w:cs="Times New Roman"/>
          <w:kern w:val="0"/>
          <w:sz w:val="24"/>
          <w:szCs w:val="24"/>
          <w:lang w:val="en-GB" w:eastAsia="es-CL"/>
          <w14:ligatures w14:val="none"/>
        </w:rPr>
        <w:t xml:space="preserve"> </w:t>
      </w:r>
      <w:r w:rsidRPr="009F493E">
        <w:rPr>
          <w:rFonts w:ascii="Times New Roman" w:eastAsia="Times New Roman" w:hAnsi="Times New Roman" w:cs="Times New Roman"/>
          <w:kern w:val="0"/>
          <w:sz w:val="24"/>
          <w:szCs w:val="24"/>
          <w:lang w:val="en-GB" w:eastAsia="es-CL"/>
          <w14:ligatures w14:val="none"/>
        </w:rPr>
        <w:t>and fentanyl,</w:t>
      </w:r>
      <w:r w:rsidR="00751A91" w:rsidRPr="009F493E">
        <w:rPr>
          <w:rFonts w:ascii="Times New Roman" w:eastAsia="Times New Roman" w:hAnsi="Times New Roman" w:cs="Times New Roman"/>
          <w:kern w:val="0"/>
          <w:sz w:val="24"/>
          <w:szCs w:val="24"/>
          <w:lang w:val="en-GB" w:eastAsia="es-CL"/>
          <w14:ligatures w14:val="none"/>
        </w:rPr>
        <w:t xml:space="preserve"> </w:t>
      </w:r>
      <w:r w:rsidRPr="009F493E">
        <w:rPr>
          <w:rFonts w:ascii="Times New Roman" w:eastAsia="Times New Roman" w:hAnsi="Times New Roman" w:cs="Times New Roman"/>
          <w:kern w:val="0"/>
          <w:sz w:val="24"/>
          <w:szCs w:val="24"/>
          <w:lang w:val="en-GB" w:eastAsia="es-CL"/>
          <w14:ligatures w14:val="none"/>
        </w:rPr>
        <w:t>a</w:t>
      </w:r>
      <w:r w:rsidR="00751A91" w:rsidRPr="009F493E">
        <w:rPr>
          <w:rFonts w:ascii="Times New Roman" w:eastAsia="Times New Roman" w:hAnsi="Times New Roman" w:cs="Times New Roman"/>
          <w:kern w:val="0"/>
          <w:sz w:val="24"/>
          <w:szCs w:val="24"/>
          <w:lang w:val="en-GB" w:eastAsia="es-CL"/>
          <w14:ligatures w14:val="none"/>
        </w:rPr>
        <w:t>n</w:t>
      </w:r>
      <w:r w:rsidRPr="009F493E">
        <w:rPr>
          <w:rFonts w:ascii="Times New Roman" w:eastAsia="Times New Roman" w:hAnsi="Times New Roman" w:cs="Times New Roman"/>
          <w:kern w:val="0"/>
          <w:sz w:val="24"/>
          <w:szCs w:val="24"/>
          <w:lang w:val="en-GB" w:eastAsia="es-CL"/>
          <w14:ligatures w14:val="none"/>
        </w:rPr>
        <w:t xml:space="preserve"> opioid agent </w:t>
      </w:r>
      <w:r w:rsidR="009570F0" w:rsidRPr="009F493E">
        <w:rPr>
          <w:rFonts w:ascii="Times New Roman" w:eastAsia="Times New Roman" w:hAnsi="Times New Roman" w:cs="Times New Roman"/>
          <w:kern w:val="0"/>
          <w:sz w:val="24"/>
          <w:szCs w:val="24"/>
          <w:lang w:val="en-GB" w:eastAsia="es-CL"/>
          <w14:ligatures w14:val="none"/>
        </w:rPr>
        <w:t xml:space="preserve">are effective drugs for the </w:t>
      </w:r>
      <w:r w:rsidR="00751A91" w:rsidRPr="009F493E">
        <w:rPr>
          <w:rFonts w:ascii="Times New Roman" w:eastAsia="Times New Roman" w:hAnsi="Times New Roman" w:cs="Times New Roman"/>
          <w:kern w:val="0"/>
          <w:sz w:val="24"/>
          <w:szCs w:val="24"/>
          <w:lang w:val="en-GB" w:eastAsia="es-CL"/>
          <w14:ligatures w14:val="none"/>
        </w:rPr>
        <w:t xml:space="preserve">pharmacotherapy of several types of </w:t>
      </w:r>
      <w:r w:rsidR="009570F0" w:rsidRPr="009F493E">
        <w:rPr>
          <w:rFonts w:ascii="Times New Roman" w:eastAsia="Times New Roman" w:hAnsi="Times New Roman" w:cs="Times New Roman"/>
          <w:kern w:val="0"/>
          <w:sz w:val="24"/>
          <w:szCs w:val="24"/>
          <w:lang w:val="en-GB" w:eastAsia="es-CL"/>
          <w14:ligatures w14:val="none"/>
        </w:rPr>
        <w:t xml:space="preserve">pain. </w:t>
      </w:r>
      <w:r w:rsidR="00770047" w:rsidRPr="009F493E">
        <w:rPr>
          <w:rFonts w:ascii="Times New Roman" w:eastAsia="Times New Roman" w:hAnsi="Times New Roman" w:cs="Times New Roman"/>
          <w:kern w:val="0"/>
          <w:sz w:val="24"/>
          <w:szCs w:val="24"/>
          <w:lang w:val="en-GB" w:eastAsia="es-CL"/>
          <w14:ligatures w14:val="none"/>
        </w:rPr>
        <w:t>DEX</w:t>
      </w:r>
      <w:r w:rsidR="009570F0" w:rsidRPr="009F493E">
        <w:rPr>
          <w:rFonts w:ascii="Times New Roman" w:eastAsia="Times New Roman" w:hAnsi="Times New Roman" w:cs="Times New Roman"/>
          <w:kern w:val="0"/>
          <w:sz w:val="24"/>
          <w:szCs w:val="24"/>
          <w:lang w:val="en-GB" w:eastAsia="es-CL"/>
          <w14:ligatures w14:val="none"/>
        </w:rPr>
        <w:t xml:space="preserve"> induce antinociception when used, either in animal models or in </w:t>
      </w:r>
      <w:r w:rsidR="00B03DA5" w:rsidRPr="009F493E">
        <w:rPr>
          <w:rFonts w:ascii="Times New Roman" w:eastAsia="Times New Roman" w:hAnsi="Times New Roman" w:cs="Times New Roman"/>
          <w:kern w:val="0"/>
          <w:sz w:val="24"/>
          <w:szCs w:val="24"/>
          <w:lang w:val="en-GB" w:eastAsia="es-CL"/>
          <w14:ligatures w14:val="none"/>
        </w:rPr>
        <w:t>humans</w:t>
      </w:r>
      <w:r w:rsidR="008919B3" w:rsidRPr="009F493E">
        <w:rPr>
          <w:rFonts w:ascii="Times New Roman" w:eastAsia="Times New Roman" w:hAnsi="Times New Roman" w:cs="Times New Roman"/>
          <w:kern w:val="0"/>
          <w:sz w:val="24"/>
          <w:szCs w:val="24"/>
          <w:lang w:val="en-GB" w:eastAsia="es-CL"/>
          <w14:ligatures w14:val="none"/>
        </w:rPr>
        <w:t xml:space="preserve"> </w:t>
      </w:r>
      <w:r w:rsidR="002B0B4C">
        <w:rPr>
          <w:rFonts w:ascii="Times New Roman" w:eastAsia="Times New Roman" w:hAnsi="Times New Roman" w:cs="Times New Roman"/>
          <w:kern w:val="0"/>
          <w:sz w:val="24"/>
          <w:szCs w:val="24"/>
          <w:lang w:val="en-GB" w:eastAsia="es-CL"/>
          <w14:ligatures w14:val="none"/>
        </w:rPr>
        <w:t>(</w:t>
      </w:r>
      <w:r w:rsidR="00C1731F">
        <w:rPr>
          <w:rFonts w:ascii="Times New Roman" w:eastAsia="Times New Roman" w:hAnsi="Times New Roman" w:cs="Times New Roman"/>
          <w:kern w:val="0"/>
          <w:sz w:val="24"/>
          <w:szCs w:val="24"/>
          <w:lang w:val="en-GB" w:eastAsia="es-CL"/>
          <w14:ligatures w14:val="none"/>
        </w:rPr>
        <w:t xml:space="preserve">Romero et al. 2010; Noriega et al., </w:t>
      </w:r>
      <w:r w:rsidR="002B0B4C">
        <w:rPr>
          <w:rFonts w:ascii="Times New Roman" w:eastAsia="Times New Roman" w:hAnsi="Times New Roman" w:cs="Times New Roman"/>
          <w:kern w:val="0"/>
          <w:sz w:val="24"/>
          <w:szCs w:val="24"/>
          <w:lang w:val="en-GB" w:eastAsia="es-CL"/>
          <w14:ligatures w14:val="none"/>
        </w:rPr>
        <w:t>2022; Kuczyńska</w:t>
      </w:r>
      <w:r w:rsidR="00C1731F">
        <w:rPr>
          <w:rFonts w:ascii="Times New Roman" w:eastAsia="Times New Roman" w:hAnsi="Times New Roman" w:cs="Times New Roman"/>
          <w:kern w:val="0"/>
          <w:sz w:val="24"/>
          <w:szCs w:val="24"/>
          <w:lang w:val="en-GB" w:eastAsia="es-CL"/>
          <w14:ligatures w14:val="none"/>
        </w:rPr>
        <w:t xml:space="preserve"> et al. 2022; Shafi </w:t>
      </w:r>
      <w:r w:rsidR="002B0B4C">
        <w:rPr>
          <w:rFonts w:ascii="Times New Roman" w:eastAsia="Times New Roman" w:hAnsi="Times New Roman" w:cs="Times New Roman"/>
          <w:kern w:val="0"/>
          <w:sz w:val="24"/>
          <w:szCs w:val="24"/>
          <w:lang w:val="en-GB" w:eastAsia="es-CL"/>
          <w14:ligatures w14:val="none"/>
        </w:rPr>
        <w:t>2022).</w:t>
      </w:r>
    </w:p>
    <w:p w14:paraId="5F73DC67" w14:textId="6E93C65E" w:rsidR="00A76C04" w:rsidRPr="009F493E" w:rsidRDefault="00C24C8D" w:rsidP="00482E81">
      <w:pPr>
        <w:spacing w:line="480" w:lineRule="auto"/>
        <w:jc w:val="both"/>
        <w:rPr>
          <w:rFonts w:ascii="Times New Roman" w:hAnsi="Times New Roman" w:cs="Times New Roman"/>
          <w:color w:val="2E2E2E"/>
          <w:sz w:val="24"/>
          <w:szCs w:val="24"/>
          <w:vertAlign w:val="superscript"/>
          <w:lang w:val="en-GB"/>
        </w:rPr>
      </w:pPr>
      <w:r w:rsidRPr="009F493E">
        <w:rPr>
          <w:rFonts w:ascii="Times New Roman" w:hAnsi="Times New Roman" w:cs="Times New Roman"/>
          <w:color w:val="212121"/>
          <w:sz w:val="24"/>
          <w:szCs w:val="24"/>
          <w:shd w:val="clear" w:color="auto" w:fill="FFFFFF"/>
          <w:lang w:val="en-GB"/>
        </w:rPr>
        <w:t>DEX is the (S+) enantiomer of racemic ketoprofen, with analgesic, anti-inflammatory, and antipyretic properties</w:t>
      </w:r>
      <w:r w:rsidR="008919B3" w:rsidRPr="009F493E">
        <w:rPr>
          <w:rFonts w:ascii="Times New Roman" w:hAnsi="Times New Roman" w:cs="Times New Roman"/>
          <w:color w:val="212121"/>
          <w:sz w:val="24"/>
          <w:szCs w:val="24"/>
          <w:shd w:val="clear" w:color="auto" w:fill="FFFFFF"/>
          <w:lang w:val="en-GB"/>
        </w:rPr>
        <w:t xml:space="preserve"> </w:t>
      </w:r>
      <w:r w:rsidR="002B0B4C">
        <w:rPr>
          <w:rFonts w:ascii="Times New Roman" w:hAnsi="Times New Roman" w:cs="Times New Roman"/>
          <w:color w:val="212121"/>
          <w:sz w:val="24"/>
          <w:szCs w:val="24"/>
          <w:shd w:val="clear" w:color="auto" w:fill="FFFFFF"/>
          <w:lang w:val="en-GB"/>
        </w:rPr>
        <w:t>(</w:t>
      </w:r>
      <w:r w:rsidR="002B0B4C">
        <w:rPr>
          <w:rFonts w:ascii="Times New Roman" w:eastAsia="Times New Roman" w:hAnsi="Times New Roman" w:cs="Times New Roman"/>
          <w:kern w:val="0"/>
          <w:sz w:val="24"/>
          <w:szCs w:val="24"/>
          <w:lang w:val="en-GB" w:eastAsia="es-CL"/>
          <w14:ligatures w14:val="none"/>
        </w:rPr>
        <w:t>Shafi 2022</w:t>
      </w:r>
      <w:r w:rsidR="002B0B4C">
        <w:rPr>
          <w:rFonts w:ascii="Times New Roman" w:hAnsi="Times New Roman" w:cs="Times New Roman"/>
          <w:color w:val="212121"/>
          <w:sz w:val="24"/>
          <w:szCs w:val="24"/>
          <w:shd w:val="clear" w:color="auto" w:fill="FFFFFF"/>
          <w:lang w:val="en-GB"/>
        </w:rPr>
        <w:t>)</w:t>
      </w:r>
      <w:r w:rsidR="008919B3" w:rsidRPr="009F493E">
        <w:rPr>
          <w:rFonts w:ascii="Times New Roman" w:hAnsi="Times New Roman" w:cs="Times New Roman"/>
          <w:color w:val="212121"/>
          <w:sz w:val="24"/>
          <w:szCs w:val="24"/>
          <w:shd w:val="clear" w:color="auto" w:fill="FFFFFF"/>
          <w:lang w:val="en-GB"/>
        </w:rPr>
        <w:t>.</w:t>
      </w:r>
      <w:r w:rsidRPr="009F493E">
        <w:rPr>
          <w:rFonts w:ascii="Times New Roman" w:hAnsi="Times New Roman" w:cs="Times New Roman"/>
          <w:color w:val="212121"/>
          <w:sz w:val="24"/>
          <w:szCs w:val="24"/>
          <w:shd w:val="clear" w:color="auto" w:fill="FFFFFF"/>
          <w:lang w:val="en-GB"/>
        </w:rPr>
        <w:t xml:space="preserve"> The mechanism of action of the drug, both for efficacy and for adverse effects, is the inhibition of cyclooxygenase isoenzymes (COXs): COX-1 and COX-2, which limit the synthesis of prostanoids.</w:t>
      </w:r>
      <w:bookmarkStart w:id="1" w:name="bbib1"/>
      <w:r w:rsidR="00857D28" w:rsidRPr="009F493E">
        <w:rPr>
          <w:rFonts w:ascii="Times New Roman" w:eastAsia="Times New Roman" w:hAnsi="Times New Roman" w:cs="Times New Roman"/>
          <w:kern w:val="0"/>
          <w:sz w:val="24"/>
          <w:szCs w:val="24"/>
          <w:lang w:val="en-GB" w:eastAsia="es-CL"/>
          <w14:ligatures w14:val="none"/>
        </w:rPr>
        <w:t xml:space="preserve"> </w:t>
      </w:r>
      <w:r w:rsidRPr="009F493E">
        <w:rPr>
          <w:rFonts w:ascii="Times New Roman" w:eastAsia="Times New Roman" w:hAnsi="Times New Roman" w:cs="Times New Roman"/>
          <w:kern w:val="0"/>
          <w:sz w:val="24"/>
          <w:szCs w:val="24"/>
          <w:lang w:val="en-GB" w:eastAsia="es-CL"/>
          <w14:ligatures w14:val="none"/>
        </w:rPr>
        <w:t>DEX</w:t>
      </w:r>
      <w:r w:rsidR="00C95D63" w:rsidRPr="009F493E">
        <w:rPr>
          <w:rFonts w:ascii="Times New Roman" w:hAnsi="Times New Roman" w:cs="Times New Roman"/>
          <w:color w:val="2E2E2E"/>
          <w:sz w:val="24"/>
          <w:szCs w:val="24"/>
          <w:lang w:val="en-GB"/>
        </w:rPr>
        <w:t xml:space="preserve"> is </w:t>
      </w:r>
      <w:r w:rsidR="00E86921" w:rsidRPr="009F493E">
        <w:rPr>
          <w:rFonts w:ascii="Times New Roman" w:hAnsi="Times New Roman" w:cs="Times New Roman"/>
          <w:color w:val="2E2E2E"/>
          <w:sz w:val="24"/>
          <w:szCs w:val="24"/>
          <w:lang w:val="en-GB"/>
        </w:rPr>
        <w:t xml:space="preserve">a non-selective COXs inhibitor but </w:t>
      </w:r>
      <w:r w:rsidR="00C95D63" w:rsidRPr="009F493E">
        <w:rPr>
          <w:rFonts w:ascii="Times New Roman" w:hAnsi="Times New Roman" w:cs="Times New Roman"/>
          <w:color w:val="2E2E2E"/>
          <w:sz w:val="24"/>
          <w:szCs w:val="24"/>
          <w:lang w:val="en-GB"/>
        </w:rPr>
        <w:t>effective at low doses, since as single isomer of ketoprofen permits to reduce by 50 % its effective dose and not produce serious adverse effects</w:t>
      </w:r>
      <w:r w:rsidR="005C661B" w:rsidRPr="009F493E">
        <w:rPr>
          <w:rFonts w:ascii="Times New Roman" w:hAnsi="Times New Roman" w:cs="Times New Roman"/>
          <w:color w:val="2E2E2E"/>
          <w:sz w:val="24"/>
          <w:szCs w:val="24"/>
          <w:lang w:val="en-GB"/>
        </w:rPr>
        <w:t>.</w:t>
      </w:r>
      <w:r w:rsidR="00284DFC" w:rsidRPr="009F493E">
        <w:rPr>
          <w:rFonts w:ascii="Times New Roman" w:hAnsi="Times New Roman" w:cs="Times New Roman"/>
          <w:color w:val="2E2E2E"/>
          <w:sz w:val="24"/>
          <w:szCs w:val="24"/>
          <w:lang w:val="en-GB"/>
        </w:rPr>
        <w:t xml:space="preserve"> Also, it has been reported that DEX is a better analgesic either administered </w:t>
      </w:r>
      <w:r w:rsidR="003E7D21" w:rsidRPr="009F493E">
        <w:rPr>
          <w:rFonts w:ascii="Times New Roman" w:hAnsi="Times New Roman" w:cs="Times New Roman"/>
          <w:color w:val="2E2E2E"/>
          <w:sz w:val="24"/>
          <w:szCs w:val="24"/>
          <w:lang w:val="en-GB"/>
        </w:rPr>
        <w:t xml:space="preserve">alone </w:t>
      </w:r>
      <w:r w:rsidR="00284DFC" w:rsidRPr="009F493E">
        <w:rPr>
          <w:rFonts w:ascii="Times New Roman" w:hAnsi="Times New Roman" w:cs="Times New Roman"/>
          <w:color w:val="2E2E2E"/>
          <w:sz w:val="24"/>
          <w:szCs w:val="24"/>
          <w:lang w:val="en-GB"/>
        </w:rPr>
        <w:t xml:space="preserve">as in </w:t>
      </w:r>
      <w:r w:rsidR="00A15487" w:rsidRPr="009F493E">
        <w:rPr>
          <w:rFonts w:ascii="Times New Roman" w:hAnsi="Times New Roman" w:cs="Times New Roman"/>
          <w:color w:val="2E2E2E"/>
          <w:sz w:val="24"/>
          <w:szCs w:val="24"/>
          <w:lang w:val="en-GB"/>
        </w:rPr>
        <w:t>combination</w:t>
      </w:r>
      <w:r w:rsidR="008919B3" w:rsidRPr="009F493E">
        <w:rPr>
          <w:rFonts w:ascii="Times New Roman" w:hAnsi="Times New Roman" w:cs="Times New Roman"/>
          <w:color w:val="2E2E2E"/>
          <w:sz w:val="24"/>
          <w:szCs w:val="24"/>
          <w:lang w:val="en-GB"/>
        </w:rPr>
        <w:t xml:space="preserve"> </w:t>
      </w:r>
      <w:r w:rsidR="002B0B4C">
        <w:rPr>
          <w:rFonts w:ascii="Times New Roman" w:hAnsi="Times New Roman" w:cs="Times New Roman"/>
          <w:color w:val="2E2E2E"/>
          <w:sz w:val="24"/>
          <w:szCs w:val="24"/>
          <w:lang w:val="en-GB"/>
        </w:rPr>
        <w:t>(</w:t>
      </w:r>
      <w:r w:rsidR="002B0B4C" w:rsidRPr="00405B57">
        <w:rPr>
          <w:rFonts w:ascii="Times New Roman" w:hAnsi="Times New Roman" w:cs="Times New Roman"/>
          <w:color w:val="212121"/>
          <w:sz w:val="24"/>
          <w:szCs w:val="24"/>
          <w:shd w:val="clear" w:color="auto" w:fill="FFFFFF"/>
          <w:lang w:val="en-GB"/>
        </w:rPr>
        <w:t>Kuczyńska</w:t>
      </w:r>
      <w:r w:rsidR="002B0B4C">
        <w:rPr>
          <w:rFonts w:ascii="Times New Roman" w:hAnsi="Times New Roman" w:cs="Times New Roman"/>
          <w:color w:val="212121"/>
          <w:sz w:val="24"/>
          <w:szCs w:val="24"/>
          <w:shd w:val="clear" w:color="auto" w:fill="FFFFFF"/>
          <w:lang w:val="en-GB"/>
        </w:rPr>
        <w:t xml:space="preserve"> et al. 2022)</w:t>
      </w:r>
      <w:r w:rsidR="008919B3" w:rsidRPr="009F493E">
        <w:rPr>
          <w:rFonts w:ascii="Times New Roman" w:hAnsi="Times New Roman" w:cs="Times New Roman"/>
          <w:color w:val="2E2E2E"/>
          <w:sz w:val="24"/>
          <w:szCs w:val="24"/>
          <w:lang w:val="en-GB"/>
        </w:rPr>
        <w:t>.</w:t>
      </w:r>
      <w:r w:rsidR="00A15487" w:rsidRPr="009F493E">
        <w:rPr>
          <w:rFonts w:ascii="Times New Roman" w:hAnsi="Times New Roman" w:cs="Times New Roman"/>
          <w:color w:val="2E2E2E"/>
          <w:sz w:val="24"/>
          <w:szCs w:val="24"/>
          <w:lang w:val="en-GB"/>
        </w:rPr>
        <w:t xml:space="preserve"> </w:t>
      </w:r>
    </w:p>
    <w:bookmarkEnd w:id="1"/>
    <w:p w14:paraId="1978F26E" w14:textId="069FEEB6" w:rsidR="00D87F14" w:rsidRPr="009F493E" w:rsidRDefault="009570F0" w:rsidP="0005605C">
      <w:pPr>
        <w:spacing w:after="240" w:line="480" w:lineRule="auto"/>
        <w:ind w:firstLine="708"/>
        <w:jc w:val="both"/>
        <w:rPr>
          <w:rFonts w:ascii="Times New Roman" w:hAnsi="Times New Roman" w:cs="Times New Roman"/>
          <w:kern w:val="0"/>
          <w:sz w:val="24"/>
          <w:szCs w:val="24"/>
          <w:vertAlign w:val="superscript"/>
          <w:lang w:val="en-GB"/>
        </w:rPr>
      </w:pPr>
      <w:r w:rsidRPr="009F493E">
        <w:rPr>
          <w:rFonts w:ascii="Times New Roman" w:eastAsia="Times New Roman" w:hAnsi="Times New Roman" w:cs="Times New Roman"/>
          <w:kern w:val="0"/>
          <w:sz w:val="24"/>
          <w:szCs w:val="24"/>
          <w:lang w:val="en-GB" w:eastAsia="es-CL"/>
          <w14:ligatures w14:val="none"/>
        </w:rPr>
        <w:t>Opioids are the most effective and widely used drugs for the treatment of severe pain; however, unwanted side effects limit their</w:t>
      </w:r>
      <w:r w:rsidR="003E7D21" w:rsidRPr="009F493E">
        <w:rPr>
          <w:rFonts w:ascii="Times New Roman" w:eastAsia="Times New Roman" w:hAnsi="Times New Roman" w:cs="Times New Roman"/>
          <w:kern w:val="0"/>
          <w:sz w:val="24"/>
          <w:szCs w:val="24"/>
          <w:lang w:val="en-GB" w:eastAsia="es-CL"/>
          <w14:ligatures w14:val="none"/>
        </w:rPr>
        <w:t xml:space="preserve"> </w:t>
      </w:r>
      <w:r w:rsidRPr="009F493E">
        <w:rPr>
          <w:rFonts w:ascii="Times New Roman" w:eastAsia="Times New Roman" w:hAnsi="Times New Roman" w:cs="Times New Roman"/>
          <w:kern w:val="0"/>
          <w:sz w:val="24"/>
          <w:szCs w:val="24"/>
          <w:lang w:val="en-GB" w:eastAsia="es-CL"/>
          <w14:ligatures w14:val="none"/>
        </w:rPr>
        <w:t>use.</w:t>
      </w:r>
      <w:r w:rsidR="00D110AE" w:rsidRPr="009F493E">
        <w:rPr>
          <w:rFonts w:ascii="Times New Roman" w:eastAsia="Times New Roman" w:hAnsi="Times New Roman" w:cs="Times New Roman"/>
          <w:kern w:val="0"/>
          <w:sz w:val="24"/>
          <w:szCs w:val="24"/>
          <w:lang w:val="en-GB" w:eastAsia="es-CL"/>
          <w14:ligatures w14:val="none"/>
        </w:rPr>
        <w:t xml:space="preserve"> </w:t>
      </w:r>
      <w:r w:rsidR="00D86225" w:rsidRPr="009F493E">
        <w:rPr>
          <w:rFonts w:ascii="Times New Roman" w:eastAsia="Times New Roman" w:hAnsi="Times New Roman" w:cs="Times New Roman"/>
          <w:kern w:val="0"/>
          <w:sz w:val="24"/>
          <w:szCs w:val="24"/>
          <w:lang w:val="en-GB" w:eastAsia="es-CL"/>
          <w14:ligatures w14:val="none"/>
        </w:rPr>
        <w:t>It may be note that o</w:t>
      </w:r>
      <w:r w:rsidR="00C96243" w:rsidRPr="009F493E">
        <w:rPr>
          <w:rFonts w:ascii="Times New Roman" w:hAnsi="Times New Roman" w:cs="Times New Roman"/>
          <w:kern w:val="0"/>
          <w:sz w:val="24"/>
          <w:szCs w:val="24"/>
          <w:lang w:val="en-GB"/>
        </w:rPr>
        <w:t xml:space="preserve">pioids are paradoxically both analgesic and </w:t>
      </w:r>
      <w:proofErr w:type="spellStart"/>
      <w:r w:rsidR="00C96243" w:rsidRPr="009F493E">
        <w:rPr>
          <w:rFonts w:ascii="Times New Roman" w:hAnsi="Times New Roman" w:cs="Times New Roman"/>
          <w:kern w:val="0"/>
          <w:sz w:val="24"/>
          <w:szCs w:val="24"/>
          <w:lang w:val="en-GB"/>
        </w:rPr>
        <w:t>hyperalgesic</w:t>
      </w:r>
      <w:proofErr w:type="spellEnd"/>
      <w:r w:rsidR="00C96243" w:rsidRPr="009F493E">
        <w:rPr>
          <w:rFonts w:ascii="Times New Roman" w:hAnsi="Times New Roman" w:cs="Times New Roman"/>
          <w:kern w:val="0"/>
          <w:sz w:val="24"/>
          <w:szCs w:val="24"/>
          <w:lang w:val="en-GB"/>
        </w:rPr>
        <w:t>.</w:t>
      </w:r>
      <w:r w:rsidR="00D110AE" w:rsidRPr="009F493E">
        <w:rPr>
          <w:rFonts w:ascii="Times New Roman" w:hAnsi="Times New Roman" w:cs="Times New Roman"/>
          <w:kern w:val="0"/>
          <w:sz w:val="24"/>
          <w:szCs w:val="24"/>
          <w:lang w:val="en-GB"/>
        </w:rPr>
        <w:t xml:space="preserve"> Opioids active specific receptors: mu-opioid (MOR), delta-opioid (DOR), kappa-opioid (KOR) and </w:t>
      </w:r>
      <w:proofErr w:type="spellStart"/>
      <w:r w:rsidR="00D110AE" w:rsidRPr="009F493E">
        <w:rPr>
          <w:rFonts w:ascii="Times New Roman" w:hAnsi="Times New Roman" w:cs="Times New Roman"/>
          <w:kern w:val="0"/>
          <w:sz w:val="24"/>
          <w:szCs w:val="24"/>
          <w:lang w:val="en-GB"/>
        </w:rPr>
        <w:t>nociceptin</w:t>
      </w:r>
      <w:proofErr w:type="spellEnd"/>
      <w:r w:rsidR="00D110AE" w:rsidRPr="009F493E">
        <w:rPr>
          <w:rFonts w:ascii="Times New Roman" w:hAnsi="Times New Roman" w:cs="Times New Roman"/>
          <w:kern w:val="0"/>
          <w:sz w:val="24"/>
          <w:szCs w:val="24"/>
          <w:lang w:val="en-GB"/>
        </w:rPr>
        <w:t xml:space="preserve">-peptide-opioid (NOP). Activation of opioid receptors induces, among other actions, inhibition of adenylate cyclase, activation of protein kinase C, </w:t>
      </w:r>
      <w:r w:rsidR="003E0DA1" w:rsidRPr="009F493E">
        <w:rPr>
          <w:rFonts w:ascii="Times New Roman" w:hAnsi="Times New Roman" w:cs="Times New Roman"/>
          <w:kern w:val="0"/>
          <w:sz w:val="24"/>
          <w:szCs w:val="24"/>
          <w:lang w:val="en-GB"/>
        </w:rPr>
        <w:t xml:space="preserve">changes in calcium channels and potassium </w:t>
      </w:r>
      <w:r w:rsidR="00C24C8D" w:rsidRPr="009F493E">
        <w:rPr>
          <w:rFonts w:ascii="Times New Roman" w:hAnsi="Times New Roman" w:cs="Times New Roman"/>
          <w:kern w:val="0"/>
          <w:sz w:val="24"/>
          <w:szCs w:val="24"/>
          <w:lang w:val="en-GB"/>
        </w:rPr>
        <w:t>conductance</w:t>
      </w:r>
      <w:r w:rsidR="003E0DA1" w:rsidRPr="009F493E">
        <w:rPr>
          <w:rFonts w:ascii="Times New Roman" w:hAnsi="Times New Roman" w:cs="Times New Roman"/>
          <w:kern w:val="0"/>
          <w:sz w:val="24"/>
          <w:szCs w:val="24"/>
          <w:lang w:val="en-GB"/>
        </w:rPr>
        <w:t xml:space="preserve">. All these intracellular actions produce a variety of effects, include pain relief, euphoria, constipation, tolerance, physical dependence, </w:t>
      </w:r>
      <w:r w:rsidR="00A15487" w:rsidRPr="009F493E">
        <w:rPr>
          <w:rFonts w:ascii="Times New Roman" w:hAnsi="Times New Roman" w:cs="Times New Roman"/>
          <w:kern w:val="0"/>
          <w:sz w:val="24"/>
          <w:szCs w:val="24"/>
          <w:lang w:val="en-GB"/>
        </w:rPr>
        <w:t>addition</w:t>
      </w:r>
      <w:r w:rsidR="009F493E" w:rsidRPr="009F493E">
        <w:rPr>
          <w:rFonts w:ascii="Times New Roman" w:hAnsi="Times New Roman" w:cs="Times New Roman"/>
          <w:kern w:val="0"/>
          <w:sz w:val="24"/>
          <w:szCs w:val="24"/>
          <w:lang w:val="en-GB"/>
        </w:rPr>
        <w:t xml:space="preserve"> </w:t>
      </w:r>
      <w:r w:rsidR="002B0B4C">
        <w:rPr>
          <w:rFonts w:ascii="Times New Roman" w:hAnsi="Times New Roman" w:cs="Times New Roman"/>
          <w:kern w:val="0"/>
          <w:sz w:val="24"/>
          <w:szCs w:val="24"/>
          <w:lang w:val="en-GB"/>
        </w:rPr>
        <w:t>(Corder et al, 2022; Miranda et al., 2022)</w:t>
      </w:r>
      <w:r w:rsidR="009F493E" w:rsidRPr="009F493E">
        <w:rPr>
          <w:rFonts w:ascii="Times New Roman" w:hAnsi="Times New Roman" w:cs="Times New Roman"/>
          <w:kern w:val="0"/>
          <w:sz w:val="24"/>
          <w:szCs w:val="24"/>
          <w:lang w:val="en-GB"/>
        </w:rPr>
        <w:t>.</w:t>
      </w:r>
      <w:r w:rsidR="00E846EF" w:rsidRPr="009F493E">
        <w:rPr>
          <w:rFonts w:ascii="Times New Roman" w:hAnsi="Times New Roman" w:cs="Times New Roman"/>
          <w:sz w:val="24"/>
          <w:szCs w:val="24"/>
          <w:lang w:val="en-GB"/>
        </w:rPr>
        <w:t xml:space="preserve"> </w:t>
      </w:r>
      <w:r w:rsidR="00E846EF" w:rsidRPr="009F493E">
        <w:rPr>
          <w:rFonts w:ascii="Times New Roman" w:hAnsi="Times New Roman" w:cs="Times New Roman"/>
          <w:kern w:val="0"/>
          <w:sz w:val="24"/>
          <w:szCs w:val="24"/>
          <w:lang w:val="en-GB"/>
        </w:rPr>
        <w:t>Of the various opioids, fentanyl deserves mention</w:t>
      </w:r>
      <w:r w:rsidR="00987B2D" w:rsidRPr="009F493E">
        <w:rPr>
          <w:rFonts w:ascii="Times New Roman" w:hAnsi="Times New Roman" w:cs="Times New Roman"/>
          <w:kern w:val="0"/>
          <w:sz w:val="24"/>
          <w:szCs w:val="24"/>
          <w:lang w:val="en-GB"/>
        </w:rPr>
        <w:t xml:space="preserve"> </w:t>
      </w:r>
      <w:r w:rsidR="00C24C8D" w:rsidRPr="009F493E">
        <w:rPr>
          <w:rFonts w:ascii="Times New Roman" w:hAnsi="Times New Roman" w:cs="Times New Roman"/>
          <w:kern w:val="0"/>
          <w:sz w:val="24"/>
          <w:szCs w:val="24"/>
          <w:lang w:val="en-GB"/>
        </w:rPr>
        <w:t xml:space="preserve">as </w:t>
      </w:r>
      <w:r w:rsidR="00B55A8B" w:rsidRPr="009F493E">
        <w:rPr>
          <w:rFonts w:ascii="Times New Roman" w:hAnsi="Times New Roman" w:cs="Times New Roman"/>
          <w:kern w:val="0"/>
          <w:sz w:val="24"/>
          <w:szCs w:val="24"/>
          <w:lang w:val="en-GB"/>
        </w:rPr>
        <w:t>an MOR receptors agonist</w:t>
      </w:r>
      <w:r w:rsidR="0088073C" w:rsidRPr="009F493E">
        <w:rPr>
          <w:rFonts w:ascii="Times New Roman" w:hAnsi="Times New Roman" w:cs="Times New Roman"/>
          <w:kern w:val="0"/>
          <w:sz w:val="24"/>
          <w:szCs w:val="24"/>
          <w:lang w:val="en-GB"/>
        </w:rPr>
        <w:t xml:space="preserve"> and of synthetic</w:t>
      </w:r>
      <w:r w:rsidR="00E846EF" w:rsidRPr="009F493E">
        <w:rPr>
          <w:rFonts w:ascii="Times New Roman" w:hAnsi="Times New Roman" w:cs="Times New Roman"/>
          <w:kern w:val="0"/>
          <w:sz w:val="24"/>
          <w:szCs w:val="24"/>
          <w:lang w:val="en-GB"/>
        </w:rPr>
        <w:t xml:space="preserve"> in nature, </w:t>
      </w:r>
      <w:r w:rsidR="0088073C" w:rsidRPr="009F493E">
        <w:rPr>
          <w:rFonts w:ascii="Times New Roman" w:hAnsi="Times New Roman" w:cs="Times New Roman"/>
          <w:kern w:val="0"/>
          <w:sz w:val="24"/>
          <w:szCs w:val="24"/>
          <w:lang w:val="en-GB"/>
        </w:rPr>
        <w:t xml:space="preserve">it is </w:t>
      </w:r>
      <w:r w:rsidR="00E846EF" w:rsidRPr="009F493E">
        <w:rPr>
          <w:rFonts w:ascii="Times New Roman" w:hAnsi="Times New Roman" w:cs="Times New Roman"/>
          <w:kern w:val="0"/>
          <w:sz w:val="24"/>
          <w:szCs w:val="24"/>
          <w:lang w:val="en-GB"/>
        </w:rPr>
        <w:t>50 to 100 times more potent than morphine</w:t>
      </w:r>
      <w:r w:rsidR="00B55A8B" w:rsidRPr="009F493E">
        <w:rPr>
          <w:rFonts w:ascii="Times New Roman" w:hAnsi="Times New Roman" w:cs="Times New Roman"/>
          <w:kern w:val="0"/>
          <w:sz w:val="24"/>
          <w:szCs w:val="24"/>
          <w:lang w:val="en-GB"/>
        </w:rPr>
        <w:t xml:space="preserve"> and 25 times than heroin</w:t>
      </w:r>
      <w:r w:rsidR="0088073C" w:rsidRPr="009F493E">
        <w:rPr>
          <w:rFonts w:ascii="Times New Roman" w:hAnsi="Times New Roman" w:cs="Times New Roman"/>
          <w:kern w:val="0"/>
          <w:sz w:val="24"/>
          <w:szCs w:val="24"/>
          <w:lang w:val="en-GB"/>
        </w:rPr>
        <w:t xml:space="preserve"> </w:t>
      </w:r>
      <w:r w:rsidR="00C201FF" w:rsidRPr="009F493E">
        <w:rPr>
          <w:rFonts w:ascii="Times New Roman" w:hAnsi="Times New Roman" w:cs="Times New Roman"/>
          <w:kern w:val="0"/>
          <w:sz w:val="24"/>
          <w:szCs w:val="24"/>
          <w:lang w:val="en-GB"/>
        </w:rPr>
        <w:t>and also</w:t>
      </w:r>
      <w:r w:rsidR="00E846EF" w:rsidRPr="009F493E">
        <w:rPr>
          <w:rFonts w:ascii="Times New Roman" w:hAnsi="Times New Roman" w:cs="Times New Roman"/>
          <w:kern w:val="0"/>
          <w:sz w:val="24"/>
          <w:szCs w:val="24"/>
          <w:lang w:val="en-GB"/>
        </w:rPr>
        <w:t xml:space="preserve"> used in </w:t>
      </w:r>
      <w:r w:rsidR="006C6559" w:rsidRPr="009F493E">
        <w:rPr>
          <w:rFonts w:ascii="Times New Roman" w:hAnsi="Times New Roman" w:cs="Times New Roman"/>
          <w:kern w:val="0"/>
          <w:sz w:val="24"/>
          <w:szCs w:val="24"/>
          <w:lang w:val="en-GB"/>
        </w:rPr>
        <w:t>anaesthesia</w:t>
      </w:r>
      <w:r w:rsidR="00B55A8B" w:rsidRPr="009F493E">
        <w:rPr>
          <w:rFonts w:ascii="Times New Roman" w:hAnsi="Times New Roman" w:cs="Times New Roman"/>
          <w:kern w:val="0"/>
          <w:sz w:val="24"/>
          <w:szCs w:val="24"/>
          <w:lang w:val="en-GB"/>
        </w:rPr>
        <w:t xml:space="preserve">. It is an opioid of rapid absorption and </w:t>
      </w:r>
      <w:r w:rsidR="00A15487" w:rsidRPr="009F493E">
        <w:rPr>
          <w:rFonts w:ascii="Times New Roman" w:hAnsi="Times New Roman" w:cs="Times New Roman"/>
          <w:kern w:val="0"/>
          <w:sz w:val="24"/>
          <w:szCs w:val="24"/>
          <w:lang w:val="en-GB"/>
        </w:rPr>
        <w:t>effect</w:t>
      </w:r>
      <w:r w:rsidR="002B0B4C">
        <w:rPr>
          <w:rFonts w:ascii="Times New Roman" w:hAnsi="Times New Roman" w:cs="Times New Roman"/>
          <w:kern w:val="0"/>
          <w:sz w:val="24"/>
          <w:szCs w:val="24"/>
          <w:lang w:val="en-GB"/>
        </w:rPr>
        <w:t xml:space="preserve"> (Shafi 2022)</w:t>
      </w:r>
      <w:r w:rsidR="00F02178" w:rsidRPr="009F493E">
        <w:rPr>
          <w:rFonts w:ascii="Times New Roman" w:hAnsi="Times New Roman" w:cs="Times New Roman"/>
          <w:kern w:val="0"/>
          <w:sz w:val="24"/>
          <w:szCs w:val="24"/>
          <w:lang w:val="en-GB"/>
        </w:rPr>
        <w:t>.</w:t>
      </w:r>
    </w:p>
    <w:p w14:paraId="29D3A3CC" w14:textId="77777777" w:rsidR="00CC1D48" w:rsidRPr="009F493E" w:rsidRDefault="00062895" w:rsidP="0005605C">
      <w:pPr>
        <w:spacing w:after="240" w:line="480" w:lineRule="auto"/>
        <w:ind w:firstLine="708"/>
        <w:jc w:val="both"/>
        <w:rPr>
          <w:rFonts w:ascii="Times New Roman" w:eastAsia="Times New Roman" w:hAnsi="Times New Roman" w:cs="Times New Roman"/>
          <w:kern w:val="0"/>
          <w:sz w:val="24"/>
          <w:szCs w:val="24"/>
          <w:lang w:val="en-GB" w:eastAsia="es-CL"/>
          <w14:ligatures w14:val="none"/>
        </w:rPr>
      </w:pPr>
      <w:r w:rsidRPr="009F493E">
        <w:rPr>
          <w:rFonts w:ascii="Times New Roman" w:hAnsi="Times New Roman" w:cs="Times New Roman"/>
          <w:kern w:val="0"/>
          <w:sz w:val="24"/>
          <w:szCs w:val="24"/>
          <w:lang w:val="en-GB"/>
        </w:rPr>
        <w:lastRenderedPageBreak/>
        <w:t xml:space="preserve">Due to the complex scheme underlying pain, pharmacotherapy of available treatments with an analgesic alone sometimes does not provide effective pain control and limited by their efficacy and side effects. However, there is multimodal analgesia, which consists of the use of </w:t>
      </w:r>
      <w:r w:rsidR="0088073C" w:rsidRPr="009F493E">
        <w:rPr>
          <w:rFonts w:ascii="Times New Roman" w:hAnsi="Times New Roman" w:cs="Times New Roman"/>
          <w:kern w:val="0"/>
          <w:sz w:val="24"/>
          <w:szCs w:val="24"/>
          <w:lang w:val="en-GB"/>
        </w:rPr>
        <w:t>two or more drugs</w:t>
      </w:r>
      <w:r w:rsidRPr="009F493E">
        <w:rPr>
          <w:rFonts w:ascii="Times New Roman" w:hAnsi="Times New Roman" w:cs="Times New Roman"/>
          <w:kern w:val="0"/>
          <w:sz w:val="24"/>
          <w:szCs w:val="24"/>
          <w:lang w:val="en-GB"/>
        </w:rPr>
        <w:t xml:space="preserve"> to improve the efficacy of pain treatment. It is intended with this technique to have a synergistic or at least additive analgesic effect accompanied by a reduction in dose and side effects of each of the components.</w:t>
      </w:r>
      <w:r w:rsidR="00015611" w:rsidRPr="009F493E">
        <w:rPr>
          <w:rFonts w:ascii="Times New Roman" w:eastAsia="Times New Roman" w:hAnsi="Times New Roman" w:cs="Times New Roman"/>
          <w:kern w:val="0"/>
          <w:sz w:val="24"/>
          <w:szCs w:val="24"/>
          <w:lang w:val="en-GB" w:eastAsia="es-CL"/>
          <w14:ligatures w14:val="none"/>
        </w:rPr>
        <w:t xml:space="preserve"> </w:t>
      </w:r>
    </w:p>
    <w:p w14:paraId="73152D0F" w14:textId="76D7EC62" w:rsidR="00AE04C7" w:rsidRPr="009F493E" w:rsidRDefault="00015611" w:rsidP="0005605C">
      <w:pPr>
        <w:spacing w:after="240" w:line="480" w:lineRule="auto"/>
        <w:ind w:firstLine="708"/>
        <w:jc w:val="both"/>
        <w:rPr>
          <w:rFonts w:ascii="Times New Roman" w:eastAsia="Times New Roman" w:hAnsi="Times New Roman" w:cs="Times New Roman"/>
          <w:kern w:val="0"/>
          <w:sz w:val="24"/>
          <w:szCs w:val="24"/>
          <w:lang w:val="en-GB" w:eastAsia="es-CL"/>
          <w14:ligatures w14:val="none"/>
        </w:rPr>
      </w:pPr>
      <w:r w:rsidRPr="009F493E">
        <w:rPr>
          <w:rFonts w:ascii="Times New Roman" w:eastAsia="Times New Roman" w:hAnsi="Times New Roman" w:cs="Times New Roman"/>
          <w:kern w:val="0"/>
          <w:sz w:val="24"/>
          <w:szCs w:val="24"/>
          <w:lang w:val="en-GB" w:eastAsia="es-CL"/>
          <w14:ligatures w14:val="none"/>
        </w:rPr>
        <w:t>There are</w:t>
      </w:r>
      <w:r w:rsidR="00295BFB" w:rsidRPr="009F493E">
        <w:rPr>
          <w:rFonts w:ascii="Times New Roman" w:eastAsia="Times New Roman" w:hAnsi="Times New Roman" w:cs="Times New Roman"/>
          <w:kern w:val="0"/>
          <w:sz w:val="24"/>
          <w:szCs w:val="24"/>
          <w:lang w:val="en-GB" w:eastAsia="es-CL"/>
          <w14:ligatures w14:val="none"/>
        </w:rPr>
        <w:t xml:space="preserve"> </w:t>
      </w:r>
      <w:r w:rsidRPr="009F493E">
        <w:rPr>
          <w:rFonts w:ascii="Times New Roman" w:eastAsia="Times New Roman" w:hAnsi="Times New Roman" w:cs="Times New Roman"/>
          <w:kern w:val="0"/>
          <w:sz w:val="24"/>
          <w:szCs w:val="24"/>
          <w:lang w:val="en-GB" w:eastAsia="es-CL"/>
          <w14:ligatures w14:val="none"/>
        </w:rPr>
        <w:t>combinations of opioids with NSAIDs that produce synergistic interactions and are used clinically</w:t>
      </w:r>
      <w:r w:rsidR="00CC1D48" w:rsidRPr="009F493E">
        <w:rPr>
          <w:rFonts w:ascii="Times New Roman" w:eastAsia="Times New Roman" w:hAnsi="Times New Roman" w:cs="Times New Roman"/>
          <w:kern w:val="0"/>
          <w:sz w:val="24"/>
          <w:szCs w:val="24"/>
          <w:lang w:val="en-GB" w:eastAsia="es-CL"/>
          <w14:ligatures w14:val="none"/>
        </w:rPr>
        <w:t xml:space="preserve">: </w:t>
      </w:r>
      <w:r w:rsidR="00C201FF" w:rsidRPr="009F493E">
        <w:rPr>
          <w:rFonts w:ascii="Times New Roman" w:eastAsia="Times New Roman" w:hAnsi="Times New Roman" w:cs="Times New Roman"/>
          <w:kern w:val="0"/>
          <w:sz w:val="24"/>
          <w:szCs w:val="24"/>
          <w:lang w:val="en-GB" w:eastAsia="es-CL"/>
          <w14:ligatures w14:val="none"/>
        </w:rPr>
        <w:t xml:space="preserve">paracetamol with tramadol; morphine with paracetamol; </w:t>
      </w:r>
      <w:r w:rsidR="00095BE8" w:rsidRPr="009F493E">
        <w:rPr>
          <w:rFonts w:ascii="Times New Roman" w:eastAsia="Times New Roman" w:hAnsi="Times New Roman" w:cs="Times New Roman"/>
          <w:kern w:val="0"/>
          <w:sz w:val="24"/>
          <w:szCs w:val="24"/>
          <w:lang w:val="en-GB" w:eastAsia="es-CL"/>
          <w14:ligatures w14:val="none"/>
        </w:rPr>
        <w:t>dexketoprofen with morphine</w:t>
      </w:r>
      <w:r w:rsidR="00295BFB" w:rsidRPr="009F493E">
        <w:rPr>
          <w:rFonts w:ascii="Times New Roman" w:eastAsia="Times New Roman" w:hAnsi="Times New Roman" w:cs="Times New Roman"/>
          <w:kern w:val="0"/>
          <w:sz w:val="24"/>
          <w:szCs w:val="24"/>
          <w:lang w:val="en-GB" w:eastAsia="es-CL"/>
          <w14:ligatures w14:val="none"/>
        </w:rPr>
        <w:t xml:space="preserve"> and others. Also, </w:t>
      </w:r>
      <w:r w:rsidRPr="009F493E">
        <w:rPr>
          <w:rFonts w:ascii="Times New Roman" w:eastAsia="Times New Roman" w:hAnsi="Times New Roman" w:cs="Times New Roman"/>
          <w:kern w:val="0"/>
          <w:sz w:val="24"/>
          <w:szCs w:val="24"/>
          <w:lang w:val="en-GB" w:eastAsia="es-CL"/>
          <w14:ligatures w14:val="none"/>
        </w:rPr>
        <w:t xml:space="preserve">there are </w:t>
      </w:r>
      <w:r w:rsidR="00295BFB" w:rsidRPr="009F493E">
        <w:rPr>
          <w:rFonts w:ascii="Times New Roman" w:eastAsia="Times New Roman" w:hAnsi="Times New Roman" w:cs="Times New Roman"/>
          <w:kern w:val="0"/>
          <w:sz w:val="24"/>
          <w:szCs w:val="24"/>
          <w:lang w:val="en-GB" w:eastAsia="es-CL"/>
          <w14:ligatures w14:val="none"/>
        </w:rPr>
        <w:t>some</w:t>
      </w:r>
      <w:r w:rsidRPr="009F493E">
        <w:rPr>
          <w:rFonts w:ascii="Times New Roman" w:eastAsia="Times New Roman" w:hAnsi="Times New Roman" w:cs="Times New Roman"/>
          <w:kern w:val="0"/>
          <w:sz w:val="24"/>
          <w:szCs w:val="24"/>
          <w:lang w:val="en-GB" w:eastAsia="es-CL"/>
          <w14:ligatures w14:val="none"/>
        </w:rPr>
        <w:t xml:space="preserve"> reports studying synergy using isobolographic analysis in </w:t>
      </w:r>
      <w:proofErr w:type="spellStart"/>
      <w:r w:rsidRPr="009F493E">
        <w:rPr>
          <w:rFonts w:ascii="Times New Roman" w:eastAsia="Times New Roman" w:hAnsi="Times New Roman" w:cs="Times New Roman"/>
          <w:kern w:val="0"/>
          <w:sz w:val="24"/>
          <w:szCs w:val="24"/>
          <w:lang w:val="en-GB" w:eastAsia="es-CL"/>
          <w14:ligatures w14:val="none"/>
        </w:rPr>
        <w:t>algesimetric</w:t>
      </w:r>
      <w:proofErr w:type="spellEnd"/>
      <w:r w:rsidRPr="009F493E">
        <w:rPr>
          <w:rFonts w:ascii="Times New Roman" w:eastAsia="Times New Roman" w:hAnsi="Times New Roman" w:cs="Times New Roman"/>
          <w:kern w:val="0"/>
          <w:sz w:val="24"/>
          <w:szCs w:val="24"/>
          <w:lang w:val="en-GB" w:eastAsia="es-CL"/>
          <w14:ligatures w14:val="none"/>
        </w:rPr>
        <w:t xml:space="preserve"> animal models</w:t>
      </w:r>
      <w:r w:rsidR="002B0B4C">
        <w:rPr>
          <w:rFonts w:ascii="Times New Roman" w:eastAsia="Times New Roman" w:hAnsi="Times New Roman" w:cs="Times New Roman"/>
          <w:kern w:val="0"/>
          <w:sz w:val="24"/>
          <w:szCs w:val="24"/>
          <w:lang w:val="en-GB" w:eastAsia="es-CL"/>
          <w14:ligatures w14:val="none"/>
        </w:rPr>
        <w:t xml:space="preserve"> (Freo, 2022)</w:t>
      </w:r>
      <w:r w:rsidR="00F02178" w:rsidRPr="009F493E">
        <w:rPr>
          <w:rFonts w:ascii="Times New Roman" w:eastAsia="Times New Roman" w:hAnsi="Times New Roman" w:cs="Times New Roman"/>
          <w:kern w:val="0"/>
          <w:sz w:val="24"/>
          <w:szCs w:val="24"/>
          <w:lang w:val="en-GB" w:eastAsia="es-CL"/>
          <w14:ligatures w14:val="none"/>
        </w:rPr>
        <w:t>.</w:t>
      </w:r>
      <w:bookmarkStart w:id="2" w:name="_Hlk132307991"/>
      <w:r w:rsidR="004A3FF8" w:rsidRPr="009F493E">
        <w:rPr>
          <w:rFonts w:ascii="Times New Roman" w:eastAsia="Times New Roman" w:hAnsi="Times New Roman" w:cs="Times New Roman"/>
          <w:kern w:val="0"/>
          <w:sz w:val="24"/>
          <w:szCs w:val="24"/>
          <w:lang w:val="en-GB" w:eastAsia="es-CL"/>
          <w14:ligatures w14:val="none"/>
        </w:rPr>
        <w:t xml:space="preserve"> </w:t>
      </w:r>
      <w:bookmarkEnd w:id="2"/>
    </w:p>
    <w:p w14:paraId="6F149602" w14:textId="23E3BEA3" w:rsidR="00E86921" w:rsidRPr="009F493E" w:rsidRDefault="00E86921" w:rsidP="0005605C">
      <w:pPr>
        <w:spacing w:after="240" w:line="480" w:lineRule="auto"/>
        <w:ind w:firstLine="708"/>
        <w:jc w:val="both"/>
        <w:rPr>
          <w:rFonts w:ascii="Times New Roman" w:eastAsia="Times New Roman" w:hAnsi="Times New Roman" w:cs="Times New Roman"/>
          <w:kern w:val="0"/>
          <w:sz w:val="24"/>
          <w:szCs w:val="24"/>
          <w:lang w:val="en-GB" w:eastAsia="es-CL"/>
          <w14:ligatures w14:val="none"/>
        </w:rPr>
      </w:pPr>
      <w:r w:rsidRPr="009F493E">
        <w:rPr>
          <w:rFonts w:ascii="Times New Roman" w:eastAsia="Times New Roman" w:hAnsi="Times New Roman" w:cs="Times New Roman"/>
          <w:kern w:val="0"/>
          <w:sz w:val="24"/>
          <w:szCs w:val="24"/>
          <w:lang w:val="en-GB" w:eastAsia="es-CL"/>
          <w14:ligatures w14:val="none"/>
        </w:rPr>
        <w:t xml:space="preserve">The aim of the present work was to evaluate the type of interaction induced by the co-administration of a non-selective NSAID (dexketoprofen) with a selective MOR opioid agonist (fentanyl) by isobolographic analysis using an </w:t>
      </w:r>
      <w:proofErr w:type="spellStart"/>
      <w:r w:rsidRPr="009F493E">
        <w:rPr>
          <w:rFonts w:ascii="Times New Roman" w:eastAsia="Times New Roman" w:hAnsi="Times New Roman" w:cs="Times New Roman"/>
          <w:kern w:val="0"/>
          <w:sz w:val="24"/>
          <w:szCs w:val="24"/>
          <w:lang w:val="en-GB" w:eastAsia="es-CL"/>
          <w14:ligatures w14:val="none"/>
        </w:rPr>
        <w:t>algesimetric</w:t>
      </w:r>
      <w:proofErr w:type="spellEnd"/>
      <w:r w:rsidRPr="009F493E">
        <w:rPr>
          <w:rFonts w:ascii="Times New Roman" w:eastAsia="Times New Roman" w:hAnsi="Times New Roman" w:cs="Times New Roman"/>
          <w:kern w:val="0"/>
          <w:sz w:val="24"/>
          <w:szCs w:val="24"/>
          <w:lang w:val="en-GB" w:eastAsia="es-CL"/>
          <w14:ligatures w14:val="none"/>
        </w:rPr>
        <w:t xml:space="preserve"> chemical assay of hind paw formalin</w:t>
      </w:r>
      <w:r w:rsidR="00AE0A4A" w:rsidRPr="009F493E">
        <w:rPr>
          <w:rFonts w:ascii="Times New Roman" w:eastAsia="Times New Roman" w:hAnsi="Times New Roman" w:cs="Times New Roman"/>
          <w:kern w:val="0"/>
          <w:sz w:val="24"/>
          <w:szCs w:val="24"/>
          <w:lang w:val="en-GB" w:eastAsia="es-CL"/>
          <w14:ligatures w14:val="none"/>
        </w:rPr>
        <w:t xml:space="preserve"> (FHP)</w:t>
      </w:r>
      <w:r w:rsidRPr="009F493E">
        <w:rPr>
          <w:rFonts w:ascii="Times New Roman" w:eastAsia="Times New Roman" w:hAnsi="Times New Roman" w:cs="Times New Roman"/>
          <w:kern w:val="0"/>
          <w:sz w:val="24"/>
          <w:szCs w:val="24"/>
          <w:lang w:val="en-GB" w:eastAsia="es-CL"/>
          <w14:ligatures w14:val="none"/>
        </w:rPr>
        <w:t>.</w:t>
      </w:r>
    </w:p>
    <w:p w14:paraId="3EB92EA1" w14:textId="42E27BA7" w:rsidR="005E2464" w:rsidRPr="00595800" w:rsidRDefault="005E2464" w:rsidP="00DE0AFF">
      <w:pPr>
        <w:spacing w:line="360" w:lineRule="auto"/>
        <w:jc w:val="both"/>
        <w:rPr>
          <w:rFonts w:ascii="Times New Roman" w:eastAsia="Times New Roman" w:hAnsi="Times New Roman" w:cs="Times New Roman"/>
          <w:b/>
          <w:bCs/>
          <w:kern w:val="0"/>
          <w:sz w:val="24"/>
          <w:szCs w:val="24"/>
          <w:lang w:val="en-GB" w:eastAsia="es-CL"/>
          <w14:ligatures w14:val="none"/>
        </w:rPr>
      </w:pPr>
      <w:r w:rsidRPr="00595800">
        <w:rPr>
          <w:rFonts w:ascii="Times New Roman" w:eastAsia="Times New Roman" w:hAnsi="Times New Roman" w:cs="Times New Roman"/>
          <w:b/>
          <w:bCs/>
          <w:kern w:val="0"/>
          <w:sz w:val="24"/>
          <w:szCs w:val="24"/>
          <w:lang w:val="en-GB" w:eastAsia="es-CL"/>
          <w14:ligatures w14:val="none"/>
        </w:rPr>
        <w:t>Materials and methods</w:t>
      </w:r>
    </w:p>
    <w:p w14:paraId="720E3683" w14:textId="2B10692C" w:rsidR="005E2464" w:rsidRPr="00595800" w:rsidRDefault="005E2464" w:rsidP="00DE0AFF">
      <w:pPr>
        <w:spacing w:line="360" w:lineRule="auto"/>
        <w:jc w:val="both"/>
        <w:rPr>
          <w:rFonts w:ascii="Times New Roman" w:hAnsi="Times New Roman" w:cs="Times New Roman"/>
          <w:b/>
          <w:bCs/>
          <w:kern w:val="0"/>
          <w:sz w:val="24"/>
          <w:szCs w:val="24"/>
          <w:lang w:val="en-GB"/>
        </w:rPr>
      </w:pPr>
      <w:r w:rsidRPr="00595800">
        <w:rPr>
          <w:rFonts w:ascii="Times New Roman" w:hAnsi="Times New Roman" w:cs="Times New Roman"/>
          <w:b/>
          <w:bCs/>
          <w:kern w:val="0"/>
          <w:sz w:val="24"/>
          <w:szCs w:val="24"/>
          <w:lang w:val="en-GB"/>
        </w:rPr>
        <w:t>Animals</w:t>
      </w:r>
    </w:p>
    <w:p w14:paraId="58F5C7C2" w14:textId="77777777" w:rsidR="00D15F0A" w:rsidRDefault="006F782D" w:rsidP="00D15F0A">
      <w:pPr>
        <w:autoSpaceDE w:val="0"/>
        <w:autoSpaceDN w:val="0"/>
        <w:adjustRightInd w:val="0"/>
        <w:spacing w:after="0" w:line="480" w:lineRule="auto"/>
        <w:ind w:firstLine="708"/>
        <w:jc w:val="both"/>
        <w:rPr>
          <w:rFonts w:ascii="Times New Roman" w:hAnsi="Times New Roman" w:cs="Times New Roman"/>
          <w:color w:val="000000"/>
          <w:kern w:val="0"/>
          <w:sz w:val="24"/>
          <w:szCs w:val="24"/>
          <w:lang w:val="en-GB"/>
        </w:rPr>
      </w:pPr>
      <w:r w:rsidRPr="00595800">
        <w:rPr>
          <w:rFonts w:ascii="Times New Roman" w:hAnsi="Times New Roman" w:cs="Times New Roman"/>
          <w:color w:val="000000"/>
          <w:kern w:val="0"/>
          <w:sz w:val="24"/>
          <w:szCs w:val="24"/>
          <w:lang w:val="en-GB"/>
        </w:rPr>
        <w:t>Male CF-1 mice (25–30 g) from the Central Animal Facility of the Universidad de Chile Faculty of Medicine were used. Animals were kept under a 12-h light–dark</w:t>
      </w:r>
      <w:r w:rsidR="009A5F48"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 xml:space="preserve">cycle at 22 </w:t>
      </w:r>
      <w:r w:rsidR="007679CC" w:rsidRPr="00595800">
        <w:rPr>
          <w:rFonts w:ascii="Times New Roman" w:hAnsi="Times New Roman" w:cs="Times New Roman"/>
          <w:color w:val="000000"/>
          <w:kern w:val="0"/>
          <w:sz w:val="24"/>
          <w:szCs w:val="24"/>
          <w:lang w:val="en-GB"/>
        </w:rPr>
        <w:t>±</w:t>
      </w:r>
      <w:r w:rsidRPr="00595800">
        <w:rPr>
          <w:rFonts w:ascii="Times New Roman" w:hAnsi="Times New Roman" w:cs="Times New Roman"/>
          <w:color w:val="000000"/>
          <w:kern w:val="0"/>
          <w:sz w:val="24"/>
          <w:szCs w:val="24"/>
          <w:lang w:val="en-GB"/>
        </w:rPr>
        <w:t xml:space="preserve"> 1</w:t>
      </w:r>
      <w:r w:rsidR="007679CC"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 xml:space="preserve">C with free access to food and water (ad libitum). </w:t>
      </w:r>
      <w:bookmarkStart w:id="3" w:name="_Hlk136281446"/>
      <w:r w:rsidRPr="00595800">
        <w:rPr>
          <w:rFonts w:ascii="Times New Roman" w:hAnsi="Times New Roman" w:cs="Times New Roman"/>
          <w:color w:val="000000"/>
          <w:kern w:val="0"/>
          <w:sz w:val="24"/>
          <w:szCs w:val="24"/>
          <w:lang w:val="en-GB"/>
        </w:rPr>
        <w:t xml:space="preserve">All animal procedures were </w:t>
      </w:r>
      <w:r w:rsidR="007679CC" w:rsidRPr="00595800">
        <w:rPr>
          <w:rFonts w:ascii="Times New Roman" w:hAnsi="Times New Roman" w:cs="Times New Roman"/>
          <w:color w:val="000000"/>
          <w:kern w:val="0"/>
          <w:sz w:val="24"/>
          <w:szCs w:val="24"/>
          <w:lang w:val="en-GB"/>
        </w:rPr>
        <w:t>made</w:t>
      </w:r>
      <w:r w:rsidRPr="00595800">
        <w:rPr>
          <w:rFonts w:ascii="Times New Roman" w:hAnsi="Times New Roman" w:cs="Times New Roman"/>
          <w:color w:val="000000"/>
          <w:kern w:val="0"/>
          <w:sz w:val="24"/>
          <w:szCs w:val="24"/>
          <w:lang w:val="en-GB"/>
        </w:rPr>
        <w:t xml:space="preserve"> in accordance with the </w:t>
      </w:r>
      <w:r w:rsidR="007679CC" w:rsidRPr="00595800">
        <w:rPr>
          <w:rFonts w:ascii="Times New Roman" w:hAnsi="Times New Roman" w:cs="Times New Roman"/>
          <w:color w:val="000000"/>
          <w:kern w:val="0"/>
          <w:sz w:val="24"/>
          <w:szCs w:val="24"/>
          <w:lang w:val="en-GB"/>
        </w:rPr>
        <w:t>rules</w:t>
      </w:r>
      <w:r w:rsidRPr="00595800">
        <w:rPr>
          <w:rFonts w:ascii="Times New Roman" w:hAnsi="Times New Roman" w:cs="Times New Roman"/>
          <w:color w:val="000000"/>
          <w:kern w:val="0"/>
          <w:sz w:val="24"/>
          <w:szCs w:val="24"/>
          <w:lang w:val="en-GB"/>
        </w:rPr>
        <w:t xml:space="preserve"> of the</w:t>
      </w:r>
      <w:r w:rsidR="007679CC"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 xml:space="preserve">International Association for the Study of Pain and approved by the Animal Care and Use Committee of the Faculty of Medicine (CBA 0852/FMUCH/2018). </w:t>
      </w:r>
      <w:bookmarkEnd w:id="3"/>
      <w:r w:rsidRPr="00595800">
        <w:rPr>
          <w:rFonts w:ascii="Times New Roman" w:hAnsi="Times New Roman" w:cs="Times New Roman"/>
          <w:color w:val="000000"/>
          <w:kern w:val="0"/>
          <w:sz w:val="24"/>
          <w:szCs w:val="24"/>
          <w:lang w:val="en-GB"/>
        </w:rPr>
        <w:t>Mice were acclimatized to the</w:t>
      </w:r>
      <w:r w:rsidR="007679CC"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 xml:space="preserve">laboratory for at least 1 h before testing, </w:t>
      </w:r>
      <w:r w:rsidRPr="00595800">
        <w:rPr>
          <w:rFonts w:ascii="Times New Roman" w:hAnsi="Times New Roman" w:cs="Times New Roman"/>
          <w:color w:val="000000"/>
          <w:kern w:val="0"/>
          <w:sz w:val="24"/>
          <w:szCs w:val="24"/>
          <w:lang w:val="en-GB"/>
        </w:rPr>
        <w:lastRenderedPageBreak/>
        <w:t>used only once during the protocol, and euthanized after the algesimeter test with an intraperitoneal (</w:t>
      </w:r>
      <w:proofErr w:type="spellStart"/>
      <w:r w:rsidRPr="00595800">
        <w:rPr>
          <w:rFonts w:ascii="Times New Roman" w:hAnsi="Times New Roman" w:cs="Times New Roman"/>
          <w:color w:val="000000"/>
          <w:kern w:val="0"/>
          <w:sz w:val="24"/>
          <w:szCs w:val="24"/>
          <w:lang w:val="en-GB"/>
        </w:rPr>
        <w:t>i.p.</w:t>
      </w:r>
      <w:proofErr w:type="spellEnd"/>
      <w:r w:rsidRPr="00595800">
        <w:rPr>
          <w:rFonts w:ascii="Times New Roman" w:hAnsi="Times New Roman" w:cs="Times New Roman"/>
          <w:color w:val="000000"/>
          <w:kern w:val="0"/>
          <w:sz w:val="24"/>
          <w:szCs w:val="24"/>
          <w:lang w:val="en-GB"/>
        </w:rPr>
        <w:t>) injection of</w:t>
      </w:r>
      <w:r w:rsidR="007679CC"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60 mg/kg of pentobarbital. The minimum number of animals required to establish consistent effects of the drug treatment was used.</w:t>
      </w:r>
    </w:p>
    <w:p w14:paraId="0CBF8C69" w14:textId="67FD342B" w:rsidR="006F782D" w:rsidRPr="00D15F0A" w:rsidRDefault="006F782D" w:rsidP="00D15F0A">
      <w:pPr>
        <w:autoSpaceDE w:val="0"/>
        <w:autoSpaceDN w:val="0"/>
        <w:adjustRightInd w:val="0"/>
        <w:spacing w:after="0" w:line="480" w:lineRule="auto"/>
        <w:jc w:val="both"/>
        <w:rPr>
          <w:rFonts w:ascii="Times New Roman" w:hAnsi="Times New Roman" w:cs="Times New Roman"/>
          <w:color w:val="000000"/>
          <w:kern w:val="0"/>
          <w:sz w:val="24"/>
          <w:szCs w:val="24"/>
          <w:lang w:val="en-GB"/>
        </w:rPr>
      </w:pPr>
      <w:r w:rsidRPr="00595800">
        <w:rPr>
          <w:rFonts w:ascii="Times New Roman" w:hAnsi="Times New Roman" w:cs="Times New Roman"/>
          <w:b/>
          <w:bCs/>
          <w:color w:val="000000"/>
          <w:kern w:val="0"/>
          <w:sz w:val="24"/>
          <w:szCs w:val="24"/>
          <w:lang w:val="en-GB"/>
        </w:rPr>
        <w:t>Measurement of antinociceptive activity</w:t>
      </w:r>
    </w:p>
    <w:p w14:paraId="110F1912" w14:textId="15C512E2" w:rsidR="006F782D" w:rsidRPr="00595800" w:rsidRDefault="006F782D" w:rsidP="0005605C">
      <w:pPr>
        <w:autoSpaceDE w:val="0"/>
        <w:autoSpaceDN w:val="0"/>
        <w:adjustRightInd w:val="0"/>
        <w:spacing w:after="0" w:line="360" w:lineRule="auto"/>
        <w:ind w:firstLine="708"/>
        <w:jc w:val="both"/>
        <w:rPr>
          <w:rFonts w:ascii="Times New Roman" w:hAnsi="Times New Roman" w:cs="Times New Roman"/>
          <w:color w:val="000000"/>
          <w:kern w:val="0"/>
          <w:sz w:val="24"/>
          <w:szCs w:val="24"/>
          <w:lang w:val="en-GB"/>
        </w:rPr>
      </w:pPr>
      <w:r w:rsidRPr="00595800">
        <w:rPr>
          <w:rFonts w:ascii="Times New Roman" w:hAnsi="Times New Roman" w:cs="Times New Roman"/>
          <w:color w:val="000000"/>
          <w:kern w:val="0"/>
          <w:sz w:val="24"/>
          <w:szCs w:val="24"/>
          <w:lang w:val="en-GB"/>
        </w:rPr>
        <w:t xml:space="preserve">Antinociception was assessed by </w:t>
      </w:r>
      <w:r w:rsidR="00B32238" w:rsidRPr="00595800">
        <w:rPr>
          <w:rFonts w:ascii="Times New Roman" w:hAnsi="Times New Roman" w:cs="Times New Roman"/>
          <w:color w:val="000000"/>
          <w:kern w:val="0"/>
          <w:sz w:val="24"/>
          <w:szCs w:val="24"/>
          <w:lang w:val="en-GB"/>
        </w:rPr>
        <w:t>t</w:t>
      </w:r>
      <w:r w:rsidRPr="00595800">
        <w:rPr>
          <w:rFonts w:ascii="Times New Roman" w:hAnsi="Times New Roman" w:cs="Times New Roman"/>
          <w:color w:val="000000"/>
          <w:kern w:val="0"/>
          <w:sz w:val="24"/>
          <w:szCs w:val="24"/>
          <w:lang w:val="en-GB"/>
        </w:rPr>
        <w:t>he formalin hind paw (FHP) test as described previously</w:t>
      </w:r>
      <w:r w:rsidR="009F493E" w:rsidRPr="00595800">
        <w:rPr>
          <w:rFonts w:ascii="Times New Roman" w:hAnsi="Times New Roman" w:cs="Times New Roman"/>
          <w:color w:val="000000"/>
          <w:kern w:val="0"/>
          <w:sz w:val="24"/>
          <w:szCs w:val="24"/>
          <w:lang w:val="en-GB"/>
        </w:rPr>
        <w:t xml:space="preserve"> </w:t>
      </w:r>
      <w:r w:rsidR="002B0B4C">
        <w:rPr>
          <w:rFonts w:ascii="Times New Roman" w:hAnsi="Times New Roman" w:cs="Times New Roman"/>
          <w:color w:val="000000"/>
          <w:kern w:val="0"/>
          <w:sz w:val="24"/>
          <w:szCs w:val="24"/>
          <w:lang w:val="en-GB"/>
        </w:rPr>
        <w:t>(Miranda et al., 2007)</w:t>
      </w:r>
      <w:r w:rsidR="00F02178" w:rsidRPr="00595800">
        <w:rPr>
          <w:rFonts w:ascii="Times New Roman" w:hAnsi="Times New Roman" w:cs="Times New Roman"/>
          <w:color w:val="000000"/>
          <w:kern w:val="0"/>
          <w:sz w:val="24"/>
          <w:szCs w:val="24"/>
          <w:lang w:val="en-GB"/>
        </w:rPr>
        <w:t>.</w:t>
      </w:r>
      <w:r w:rsidRPr="00595800">
        <w:rPr>
          <w:rFonts w:ascii="Times New Roman" w:hAnsi="Times New Roman" w:cs="Times New Roman"/>
          <w:color w:val="000000"/>
          <w:kern w:val="0"/>
          <w:sz w:val="24"/>
          <w:szCs w:val="24"/>
          <w:lang w:val="en-GB"/>
        </w:rPr>
        <w:t xml:space="preserve"> To perform the test, 20 </w:t>
      </w:r>
      <w:r w:rsidRPr="00595800">
        <w:rPr>
          <w:rFonts w:ascii="Times New Roman" w:hAnsi="Times New Roman" w:cs="Times New Roman"/>
          <w:color w:val="000000"/>
          <w:kern w:val="0"/>
          <w:sz w:val="24"/>
          <w:szCs w:val="24"/>
        </w:rPr>
        <w:t>μ</w:t>
      </w:r>
      <w:r w:rsidRPr="00595800">
        <w:rPr>
          <w:rFonts w:ascii="Times New Roman" w:hAnsi="Times New Roman" w:cs="Times New Roman"/>
          <w:color w:val="000000"/>
          <w:kern w:val="0"/>
          <w:sz w:val="24"/>
          <w:szCs w:val="24"/>
          <w:lang w:val="en-GB"/>
        </w:rPr>
        <w:t>l of 2% formalin solution was injected into the dorsal surface of the</w:t>
      </w:r>
      <w:r w:rsidR="00AB082A"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right hind paw. The pain was assessed as the time spent licking or biting the injected paw, expressed in seconds, and converted to % MPE. The test shows</w:t>
      </w:r>
      <w:r w:rsidR="00AB082A"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two phases, each associated to a different type of pain. Phase I spans the first 5 min following the formalin injection and reflects tonic acute pain. Phase II spans 10 min, starting 20 min after formalin injection and reflects inflammatory pain. The control values for Phases I and II were 116.3 ± 7.4 s</w:t>
      </w:r>
      <w:r w:rsidR="007679CC"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 xml:space="preserve">(n = 12) and 145.6 </w:t>
      </w:r>
      <w:r w:rsidR="007679CC" w:rsidRPr="00595800">
        <w:rPr>
          <w:rFonts w:ascii="Times New Roman" w:hAnsi="Times New Roman" w:cs="Times New Roman"/>
          <w:color w:val="000000"/>
          <w:kern w:val="0"/>
          <w:sz w:val="24"/>
          <w:szCs w:val="24"/>
          <w:lang w:val="en-GB"/>
        </w:rPr>
        <w:t>±</w:t>
      </w:r>
      <w:r w:rsidRPr="00595800">
        <w:rPr>
          <w:rFonts w:ascii="Times New Roman" w:hAnsi="Times New Roman" w:cs="Times New Roman"/>
          <w:color w:val="000000"/>
          <w:kern w:val="0"/>
          <w:sz w:val="24"/>
          <w:szCs w:val="24"/>
          <w:lang w:val="en-GB"/>
        </w:rPr>
        <w:t xml:space="preserve"> 9.3 s (n = 12), respectively.</w:t>
      </w:r>
    </w:p>
    <w:p w14:paraId="2ACF2114" w14:textId="4EF516D0" w:rsidR="00C4564B" w:rsidRPr="00595800" w:rsidRDefault="00C4564B" w:rsidP="00DE0AFF">
      <w:pPr>
        <w:autoSpaceDE w:val="0"/>
        <w:autoSpaceDN w:val="0"/>
        <w:adjustRightInd w:val="0"/>
        <w:spacing w:after="0" w:line="360" w:lineRule="auto"/>
        <w:jc w:val="both"/>
        <w:rPr>
          <w:rFonts w:ascii="Times New Roman" w:hAnsi="Times New Roman" w:cs="Times New Roman"/>
          <w:b/>
          <w:bCs/>
          <w:color w:val="000000"/>
          <w:kern w:val="0"/>
          <w:sz w:val="24"/>
          <w:szCs w:val="24"/>
          <w:lang w:val="en-GB"/>
          <w14:ligatures w14:val="none"/>
        </w:rPr>
      </w:pPr>
      <w:r w:rsidRPr="00595800">
        <w:rPr>
          <w:rFonts w:ascii="Times New Roman" w:hAnsi="Times New Roman" w:cs="Times New Roman"/>
          <w:b/>
          <w:bCs/>
          <w:color w:val="000000"/>
          <w:kern w:val="0"/>
          <w:sz w:val="24"/>
          <w:szCs w:val="24"/>
          <w:lang w:val="en-GB"/>
          <w14:ligatures w14:val="none"/>
        </w:rPr>
        <w:t>Experimental design</w:t>
      </w:r>
    </w:p>
    <w:p w14:paraId="723E9EFB" w14:textId="4C27AD9E" w:rsidR="00D223DF" w:rsidRPr="00595800" w:rsidRDefault="00C4564B" w:rsidP="0005605C">
      <w:pPr>
        <w:pStyle w:val="Default"/>
        <w:spacing w:line="360" w:lineRule="auto"/>
        <w:ind w:firstLine="708"/>
        <w:jc w:val="both"/>
        <w:rPr>
          <w:rFonts w:eastAsia="Times New Roman"/>
          <w:color w:val="1C1D1E"/>
          <w:lang w:val="en-GB" w:eastAsia="es-CL"/>
          <w14:ligatures w14:val="none"/>
        </w:rPr>
      </w:pPr>
      <w:r w:rsidRPr="00595800">
        <w:rPr>
          <w:lang w:val="en-GB"/>
          <w14:ligatures w14:val="none"/>
        </w:rPr>
        <w:t xml:space="preserve">The antinociceptive activity of dexketoprofen and fentanyl was evaluated from dose response curves </w:t>
      </w:r>
      <w:r w:rsidR="00A71961" w:rsidRPr="00595800">
        <w:rPr>
          <w:lang w:val="en-GB"/>
          <w14:ligatures w14:val="none"/>
        </w:rPr>
        <w:t xml:space="preserve">obtained by </w:t>
      </w:r>
      <w:proofErr w:type="spellStart"/>
      <w:r w:rsidRPr="00595800">
        <w:rPr>
          <w:lang w:val="en-GB"/>
          <w14:ligatures w14:val="none"/>
        </w:rPr>
        <w:t>i.p.</w:t>
      </w:r>
      <w:proofErr w:type="spellEnd"/>
      <w:r w:rsidR="00A71961" w:rsidRPr="00595800">
        <w:rPr>
          <w:lang w:val="en-GB"/>
          <w14:ligatures w14:val="none"/>
        </w:rPr>
        <w:t xml:space="preserve"> administration 30</w:t>
      </w:r>
      <w:r w:rsidRPr="00595800">
        <w:rPr>
          <w:lang w:val="en-GB"/>
          <w14:ligatures w14:val="none"/>
        </w:rPr>
        <w:t xml:space="preserve"> min prior to test. </w:t>
      </w:r>
      <w:r w:rsidR="00A63DF7" w:rsidRPr="00595800">
        <w:rPr>
          <w:color w:val="1E1915"/>
          <w:lang w:val="en-GB"/>
        </w:rPr>
        <w:t>The method of isobolographic analysis was used to evaluate the interaction between DEX and fentanyl with the method previously described</w:t>
      </w:r>
      <w:r w:rsidR="009F493E" w:rsidRPr="00595800">
        <w:rPr>
          <w:color w:val="1E1915"/>
          <w:lang w:val="en-GB"/>
        </w:rPr>
        <w:t xml:space="preserve"> </w:t>
      </w:r>
      <w:r w:rsidR="002B0B4C">
        <w:rPr>
          <w:color w:val="1E1915"/>
          <w:lang w:val="en-GB"/>
        </w:rPr>
        <w:t>(Miranda 2001)</w:t>
      </w:r>
      <w:r w:rsidR="00F02178" w:rsidRPr="00595800">
        <w:rPr>
          <w:color w:val="1E1915"/>
          <w:lang w:val="en-GB"/>
        </w:rPr>
        <w:t>.</w:t>
      </w:r>
      <w:r w:rsidR="00F02178" w:rsidRPr="00595800">
        <w:rPr>
          <w:color w:val="1E1915"/>
          <w:vertAlign w:val="superscript"/>
          <w:lang w:val="en-GB"/>
        </w:rPr>
        <w:t xml:space="preserve"> </w:t>
      </w:r>
      <w:r w:rsidR="008554AF" w:rsidRPr="00595800">
        <w:rPr>
          <w:rFonts w:eastAsia="Times New Roman"/>
          <w:color w:val="1C1D1E"/>
          <w:lang w:val="en-GB" w:eastAsia="es-CL"/>
          <w14:ligatures w14:val="none"/>
        </w:rPr>
        <w:t xml:space="preserve">The </w:t>
      </w:r>
      <w:proofErr w:type="spellStart"/>
      <w:r w:rsidR="008554AF" w:rsidRPr="00595800">
        <w:rPr>
          <w:rFonts w:eastAsia="Times New Roman"/>
          <w:color w:val="1C1D1E"/>
          <w:lang w:val="en-GB" w:eastAsia="es-CL"/>
          <w14:ligatures w14:val="none"/>
        </w:rPr>
        <w:t>isobologram</w:t>
      </w:r>
      <w:proofErr w:type="spellEnd"/>
      <w:r w:rsidR="008554AF" w:rsidRPr="00595800">
        <w:rPr>
          <w:rFonts w:eastAsia="Times New Roman"/>
          <w:color w:val="1C1D1E"/>
          <w:lang w:val="en-GB" w:eastAsia="es-CL"/>
          <w14:ligatures w14:val="none"/>
        </w:rPr>
        <w:t xml:space="preserve"> is a graphical representation of </w:t>
      </w:r>
      <w:proofErr w:type="spellStart"/>
      <w:r w:rsidR="008554AF" w:rsidRPr="00595800">
        <w:rPr>
          <w:rFonts w:eastAsia="Times New Roman"/>
          <w:color w:val="1C1D1E"/>
          <w:lang w:val="en-GB" w:eastAsia="es-CL"/>
          <w14:ligatures w14:val="none"/>
        </w:rPr>
        <w:t>isoeffective</w:t>
      </w:r>
      <w:proofErr w:type="spellEnd"/>
      <w:r w:rsidR="008554AF" w:rsidRPr="00595800">
        <w:rPr>
          <w:rFonts w:eastAsia="Times New Roman"/>
          <w:color w:val="1C1D1E"/>
          <w:lang w:val="en-GB" w:eastAsia="es-CL"/>
          <w14:ligatures w14:val="none"/>
        </w:rPr>
        <w:t xml:space="preserve"> doses of DEX or fentanyl combined in fixed ratios (1:1) of the corresponding ED</w:t>
      </w:r>
      <w:r w:rsidR="008554AF" w:rsidRPr="00595800">
        <w:rPr>
          <w:rFonts w:eastAsia="Times New Roman"/>
          <w:color w:val="1C1D1E"/>
          <w:vertAlign w:val="subscript"/>
          <w:lang w:val="en-GB" w:eastAsia="es-CL"/>
          <w14:ligatures w14:val="none"/>
        </w:rPr>
        <w:t>50</w:t>
      </w:r>
      <w:r w:rsidR="008554AF" w:rsidRPr="00595800">
        <w:rPr>
          <w:rFonts w:eastAsia="Times New Roman"/>
          <w:color w:val="1C1D1E"/>
          <w:lang w:val="en-GB" w:eastAsia="es-CL"/>
          <w14:ligatures w14:val="none"/>
        </w:rPr>
        <w:t xml:space="preserve">, which was determined in isolation for each drug. </w:t>
      </w:r>
      <w:r w:rsidR="00A63DF7" w:rsidRPr="00595800">
        <w:rPr>
          <w:color w:val="1E1915"/>
          <w:lang w:val="en-GB"/>
        </w:rPr>
        <w:t xml:space="preserve"> In summary, the isobolograms</w:t>
      </w:r>
      <w:r w:rsidR="008554AF" w:rsidRPr="00595800">
        <w:rPr>
          <w:color w:val="1E1915"/>
          <w:lang w:val="en-GB"/>
        </w:rPr>
        <w:t xml:space="preserve">, </w:t>
      </w:r>
      <w:r w:rsidR="00A63DF7" w:rsidRPr="00595800">
        <w:rPr>
          <w:color w:val="1E1915"/>
          <w:lang w:val="en-GB"/>
        </w:rPr>
        <w:t>were constructed connecting ED</w:t>
      </w:r>
      <w:r w:rsidR="00A63DF7" w:rsidRPr="00595800">
        <w:rPr>
          <w:color w:val="1E1915"/>
          <w:vertAlign w:val="subscript"/>
          <w:lang w:val="en-GB"/>
        </w:rPr>
        <w:t>50</w:t>
      </w:r>
      <w:r w:rsidR="00A63DF7" w:rsidRPr="00595800">
        <w:rPr>
          <w:color w:val="1E1915"/>
          <w:lang w:val="en-GB"/>
        </w:rPr>
        <w:t xml:space="preserve"> of DEX in the abscissa with the ED</w:t>
      </w:r>
      <w:r w:rsidR="00A63DF7" w:rsidRPr="00595800">
        <w:rPr>
          <w:color w:val="1E1915"/>
          <w:vertAlign w:val="subscript"/>
          <w:lang w:val="en-GB"/>
        </w:rPr>
        <w:t>50</w:t>
      </w:r>
      <w:r w:rsidR="00A63DF7" w:rsidRPr="00595800">
        <w:rPr>
          <w:color w:val="1E1915"/>
          <w:lang w:val="en-GB"/>
        </w:rPr>
        <w:t xml:space="preserve"> of fentanyl in the ordinate to obtain the additive line. For each</w:t>
      </w:r>
      <w:r w:rsidR="00D223DF" w:rsidRPr="00595800">
        <w:rPr>
          <w:color w:val="1E1915"/>
          <w:lang w:val="en-GB"/>
        </w:rPr>
        <w:t xml:space="preserve"> drug </w:t>
      </w:r>
      <w:r w:rsidR="00A63DF7" w:rsidRPr="00595800">
        <w:rPr>
          <w:color w:val="1E1915"/>
          <w:lang w:val="en-GB"/>
        </w:rPr>
        <w:t>combination, the experimental ED</w:t>
      </w:r>
      <w:r w:rsidR="00A63DF7" w:rsidRPr="00595800">
        <w:rPr>
          <w:color w:val="1E1915"/>
          <w:vertAlign w:val="subscript"/>
          <w:lang w:val="en-GB"/>
        </w:rPr>
        <w:t>50</w:t>
      </w:r>
      <w:r w:rsidR="00A63DF7" w:rsidRPr="00595800">
        <w:rPr>
          <w:color w:val="1E1915"/>
          <w:lang w:val="en-GB"/>
        </w:rPr>
        <w:t xml:space="preserve"> was obtained which was compared with the ED</w:t>
      </w:r>
      <w:r w:rsidR="00A63DF7" w:rsidRPr="00595800">
        <w:rPr>
          <w:color w:val="1E1915"/>
          <w:vertAlign w:val="subscript"/>
          <w:lang w:val="en-GB"/>
        </w:rPr>
        <w:t>50</w:t>
      </w:r>
      <w:r w:rsidR="00A63DF7" w:rsidRPr="00595800">
        <w:rPr>
          <w:color w:val="1E1915"/>
          <w:lang w:val="en-GB"/>
        </w:rPr>
        <w:t xml:space="preserve"> attained theoretically and denoted by a point on the additive line.</w:t>
      </w:r>
      <w:r w:rsidR="00D223DF" w:rsidRPr="00595800">
        <w:rPr>
          <w:rFonts w:eastAsia="Times New Roman"/>
          <w:color w:val="1C1D1E"/>
          <w:lang w:val="en-GB" w:eastAsia="es-CL"/>
          <w14:ligatures w14:val="none"/>
        </w:rPr>
        <w:t xml:space="preserve"> The point representing the experimental ED</w:t>
      </w:r>
      <w:r w:rsidR="00D223DF" w:rsidRPr="00595800">
        <w:rPr>
          <w:rFonts w:eastAsia="Times New Roman"/>
          <w:color w:val="1C1D1E"/>
          <w:vertAlign w:val="subscript"/>
          <w:lang w:val="en-GB" w:eastAsia="es-CL"/>
          <w14:ligatures w14:val="none"/>
        </w:rPr>
        <w:t>50</w:t>
      </w:r>
      <w:r w:rsidR="00D223DF" w:rsidRPr="00595800">
        <w:rPr>
          <w:rFonts w:eastAsia="Times New Roman"/>
          <w:color w:val="1C1D1E"/>
          <w:lang w:val="en-GB" w:eastAsia="es-CL"/>
          <w14:ligatures w14:val="none"/>
        </w:rPr>
        <w:t xml:space="preserve"> will be located in the </w:t>
      </w:r>
      <w:r w:rsidR="00482E81" w:rsidRPr="00595800">
        <w:rPr>
          <w:rFonts w:eastAsia="Times New Roman"/>
          <w:color w:val="1C1D1E"/>
          <w:lang w:val="en-GB" w:eastAsia="es-CL"/>
          <w14:ligatures w14:val="none"/>
        </w:rPr>
        <w:t>isobolograms</w:t>
      </w:r>
      <w:r w:rsidR="00D223DF" w:rsidRPr="00595800">
        <w:rPr>
          <w:rFonts w:eastAsia="Times New Roman"/>
          <w:color w:val="1C1D1E"/>
          <w:lang w:val="en-GB" w:eastAsia="es-CL"/>
          <w14:ligatures w14:val="none"/>
        </w:rPr>
        <w:t xml:space="preserve">, and the site of the graph where the experimental point is located determines the type of interaction. If the experimental point is below the line of additivity and is statistically different from the point of additivity, the effect of the combination of opioids is synergistic or supraadditive. </w:t>
      </w:r>
      <w:r w:rsidR="005D6727" w:rsidRPr="00595800">
        <w:rPr>
          <w:rFonts w:eastAsia="Times New Roman"/>
          <w:color w:val="1C1D1E"/>
          <w:lang w:val="en-GB" w:eastAsia="es-CL"/>
          <w14:ligatures w14:val="none"/>
        </w:rPr>
        <w:t>To certify the nature of the mixture of the drugs, the interaction index (I.I.) was also calculated with the formula I.I. = experimental ED</w:t>
      </w:r>
      <w:r w:rsidR="005D6727" w:rsidRPr="00595800">
        <w:rPr>
          <w:rFonts w:eastAsia="Times New Roman"/>
          <w:color w:val="1C1D1E"/>
          <w:vertAlign w:val="subscript"/>
          <w:lang w:val="en-GB" w:eastAsia="es-CL"/>
          <w14:ligatures w14:val="none"/>
        </w:rPr>
        <w:t>50</w:t>
      </w:r>
      <w:r w:rsidR="005D6727" w:rsidRPr="00595800">
        <w:rPr>
          <w:rFonts w:eastAsia="Times New Roman"/>
          <w:color w:val="1C1D1E"/>
          <w:lang w:val="en-GB" w:eastAsia="es-CL"/>
          <w14:ligatures w14:val="none"/>
        </w:rPr>
        <w:t>/theoretical ED</w:t>
      </w:r>
      <w:r w:rsidR="005D6727" w:rsidRPr="00595800">
        <w:rPr>
          <w:rFonts w:eastAsia="Times New Roman"/>
          <w:color w:val="1C1D1E"/>
          <w:vertAlign w:val="subscript"/>
          <w:lang w:val="en-GB" w:eastAsia="es-CL"/>
          <w14:ligatures w14:val="none"/>
        </w:rPr>
        <w:t>50</w:t>
      </w:r>
      <w:r w:rsidR="005D6727" w:rsidRPr="00595800">
        <w:rPr>
          <w:rFonts w:eastAsia="Times New Roman"/>
          <w:color w:val="1C1D1E"/>
          <w:lang w:val="en-GB" w:eastAsia="es-CL"/>
          <w14:ligatures w14:val="none"/>
        </w:rPr>
        <w:t xml:space="preserve">. If the I.I. value is </w:t>
      </w:r>
      <w:r w:rsidR="00D223DF" w:rsidRPr="00595800">
        <w:rPr>
          <w:rFonts w:eastAsia="Times New Roman"/>
          <w:color w:val="1C1D1E"/>
          <w:lang w:val="en-GB" w:eastAsia="es-CL"/>
          <w14:ligatures w14:val="none"/>
        </w:rPr>
        <w:t>lesser to</w:t>
      </w:r>
      <w:r w:rsidR="005D6727" w:rsidRPr="00595800">
        <w:rPr>
          <w:rFonts w:eastAsia="Times New Roman"/>
          <w:color w:val="1C1D1E"/>
          <w:lang w:val="en-GB" w:eastAsia="es-CL"/>
          <w14:ligatures w14:val="none"/>
        </w:rPr>
        <w:t xml:space="preserve"> 1, the interaction is </w:t>
      </w:r>
      <w:r w:rsidR="00D223DF" w:rsidRPr="00595800">
        <w:rPr>
          <w:rFonts w:eastAsia="Times New Roman"/>
          <w:color w:val="1C1D1E"/>
          <w:lang w:val="en-GB" w:eastAsia="es-CL"/>
          <w14:ligatures w14:val="none"/>
        </w:rPr>
        <w:t>synergistic.</w:t>
      </w:r>
    </w:p>
    <w:p w14:paraId="4C9EAEA3" w14:textId="77777777" w:rsidR="00821847" w:rsidRDefault="00821847" w:rsidP="00DE0AFF">
      <w:pPr>
        <w:autoSpaceDE w:val="0"/>
        <w:autoSpaceDN w:val="0"/>
        <w:adjustRightInd w:val="0"/>
        <w:spacing w:after="0" w:line="360" w:lineRule="auto"/>
        <w:rPr>
          <w:rFonts w:ascii="Times New Roman" w:hAnsi="Times New Roman" w:cs="Times New Roman"/>
          <w:b/>
          <w:bCs/>
          <w:color w:val="000000"/>
          <w:kern w:val="0"/>
          <w:sz w:val="24"/>
          <w:szCs w:val="24"/>
          <w:lang w:val="en-GB"/>
          <w14:ligatures w14:val="none"/>
        </w:rPr>
      </w:pPr>
    </w:p>
    <w:p w14:paraId="6DA56268" w14:textId="0A251B8D" w:rsidR="00C4564B" w:rsidRPr="00595800" w:rsidRDefault="00C4564B" w:rsidP="00DE0AFF">
      <w:pPr>
        <w:autoSpaceDE w:val="0"/>
        <w:autoSpaceDN w:val="0"/>
        <w:adjustRightInd w:val="0"/>
        <w:spacing w:after="0" w:line="360" w:lineRule="auto"/>
        <w:rPr>
          <w:rFonts w:ascii="Times New Roman" w:hAnsi="Times New Roman" w:cs="Times New Roman"/>
          <w:b/>
          <w:bCs/>
          <w:color w:val="000000"/>
          <w:kern w:val="0"/>
          <w:sz w:val="24"/>
          <w:szCs w:val="24"/>
          <w:lang w:val="en-GB"/>
          <w14:ligatures w14:val="none"/>
        </w:rPr>
      </w:pPr>
      <w:r w:rsidRPr="00595800">
        <w:rPr>
          <w:rFonts w:ascii="Times New Roman" w:hAnsi="Times New Roman" w:cs="Times New Roman"/>
          <w:b/>
          <w:bCs/>
          <w:color w:val="000000"/>
          <w:kern w:val="0"/>
          <w:sz w:val="24"/>
          <w:szCs w:val="24"/>
          <w:lang w:val="en-GB"/>
          <w14:ligatures w14:val="none"/>
        </w:rPr>
        <w:lastRenderedPageBreak/>
        <w:t>Drugs</w:t>
      </w:r>
    </w:p>
    <w:p w14:paraId="7CBD15FB" w14:textId="5F6DF7BD" w:rsidR="00C4564B" w:rsidRPr="00595800" w:rsidRDefault="00C4564B" w:rsidP="0005605C">
      <w:pPr>
        <w:autoSpaceDE w:val="0"/>
        <w:autoSpaceDN w:val="0"/>
        <w:adjustRightInd w:val="0"/>
        <w:spacing w:after="0" w:line="360" w:lineRule="auto"/>
        <w:ind w:firstLine="708"/>
        <w:jc w:val="both"/>
        <w:rPr>
          <w:rFonts w:ascii="Times New Roman" w:hAnsi="Times New Roman" w:cs="Times New Roman"/>
          <w:color w:val="000000"/>
          <w:kern w:val="0"/>
          <w:sz w:val="24"/>
          <w:szCs w:val="24"/>
          <w:lang w:val="en-GB"/>
          <w14:ligatures w14:val="none"/>
        </w:rPr>
      </w:pPr>
      <w:r w:rsidRPr="00595800">
        <w:rPr>
          <w:rFonts w:ascii="Times New Roman" w:hAnsi="Times New Roman" w:cs="Times New Roman"/>
          <w:color w:val="000000"/>
          <w:kern w:val="0"/>
          <w:sz w:val="24"/>
          <w:szCs w:val="24"/>
          <w:lang w:val="en-GB"/>
          <w14:ligatures w14:val="none"/>
        </w:rPr>
        <w:t xml:space="preserve">Drugs were freshly dissolved in sterile physiological saline solution of 10 ml/kg, for </w:t>
      </w:r>
      <w:proofErr w:type="spellStart"/>
      <w:r w:rsidRPr="00595800">
        <w:rPr>
          <w:rFonts w:ascii="Times New Roman" w:hAnsi="Times New Roman" w:cs="Times New Roman"/>
          <w:color w:val="000000"/>
          <w:kern w:val="0"/>
          <w:sz w:val="24"/>
          <w:szCs w:val="24"/>
          <w:lang w:val="en-GB"/>
          <w14:ligatures w14:val="none"/>
        </w:rPr>
        <w:t>i.p.</w:t>
      </w:r>
      <w:proofErr w:type="spellEnd"/>
      <w:r w:rsidRPr="00595800">
        <w:rPr>
          <w:rFonts w:ascii="Times New Roman" w:hAnsi="Times New Roman" w:cs="Times New Roman"/>
          <w:color w:val="000000"/>
          <w:kern w:val="0"/>
          <w:sz w:val="24"/>
          <w:szCs w:val="24"/>
          <w:lang w:val="en-GB"/>
          <w14:ligatures w14:val="none"/>
        </w:rPr>
        <w:t xml:space="preserve"> administration. </w:t>
      </w:r>
      <w:r w:rsidR="00A71961" w:rsidRPr="00595800">
        <w:rPr>
          <w:rFonts w:ascii="Times New Roman" w:hAnsi="Times New Roman" w:cs="Times New Roman"/>
          <w:color w:val="000000"/>
          <w:kern w:val="0"/>
          <w:sz w:val="24"/>
          <w:szCs w:val="24"/>
          <w:lang w:val="en-GB"/>
          <w14:ligatures w14:val="none"/>
        </w:rPr>
        <w:t xml:space="preserve">Dexketoprofen </w:t>
      </w:r>
      <w:r w:rsidRPr="00595800">
        <w:rPr>
          <w:rFonts w:ascii="Times New Roman" w:hAnsi="Times New Roman" w:cs="Times New Roman"/>
          <w:color w:val="000000"/>
          <w:kern w:val="0"/>
          <w:sz w:val="24"/>
          <w:szCs w:val="24"/>
          <w:lang w:val="en-GB"/>
          <w14:ligatures w14:val="none"/>
        </w:rPr>
        <w:t xml:space="preserve">and </w:t>
      </w:r>
      <w:r w:rsidR="00A71961" w:rsidRPr="00595800">
        <w:rPr>
          <w:rFonts w:ascii="Times New Roman" w:hAnsi="Times New Roman" w:cs="Times New Roman"/>
          <w:color w:val="000000"/>
          <w:kern w:val="0"/>
          <w:sz w:val="24"/>
          <w:szCs w:val="24"/>
          <w:lang w:val="en-GB"/>
          <w14:ligatures w14:val="none"/>
        </w:rPr>
        <w:t>fentanyl</w:t>
      </w:r>
      <w:r w:rsidRPr="00595800">
        <w:rPr>
          <w:rFonts w:ascii="Times New Roman" w:hAnsi="Times New Roman" w:cs="Times New Roman"/>
          <w:color w:val="000000"/>
          <w:kern w:val="0"/>
          <w:sz w:val="24"/>
          <w:szCs w:val="24"/>
          <w:lang w:val="en-GB"/>
          <w14:ligatures w14:val="none"/>
        </w:rPr>
        <w:t xml:space="preserve"> were y provided by local laboratories</w:t>
      </w:r>
      <w:r w:rsidR="00A71961" w:rsidRPr="00595800">
        <w:rPr>
          <w:rFonts w:ascii="Times New Roman" w:hAnsi="Times New Roman" w:cs="Times New Roman"/>
          <w:color w:val="000000"/>
          <w:kern w:val="0"/>
          <w:sz w:val="24"/>
          <w:szCs w:val="24"/>
          <w:lang w:val="en-GB"/>
          <w14:ligatures w14:val="none"/>
        </w:rPr>
        <w:t xml:space="preserve">. </w:t>
      </w:r>
    </w:p>
    <w:p w14:paraId="7D013517" w14:textId="3D0A4186" w:rsidR="00C4564B" w:rsidRPr="00595800" w:rsidRDefault="00C4564B" w:rsidP="00DE0AFF">
      <w:pPr>
        <w:autoSpaceDE w:val="0"/>
        <w:autoSpaceDN w:val="0"/>
        <w:adjustRightInd w:val="0"/>
        <w:spacing w:after="0" w:line="360" w:lineRule="auto"/>
        <w:jc w:val="both"/>
        <w:rPr>
          <w:rFonts w:ascii="Times New Roman" w:hAnsi="Times New Roman" w:cs="Times New Roman"/>
          <w:b/>
          <w:bCs/>
          <w:color w:val="000000"/>
          <w:kern w:val="0"/>
          <w:sz w:val="24"/>
          <w:szCs w:val="24"/>
          <w:lang w:val="en-GB"/>
          <w14:ligatures w14:val="none"/>
        </w:rPr>
      </w:pPr>
      <w:r w:rsidRPr="00595800">
        <w:rPr>
          <w:rFonts w:ascii="Times New Roman" w:hAnsi="Times New Roman" w:cs="Times New Roman"/>
          <w:b/>
          <w:bCs/>
          <w:color w:val="000000"/>
          <w:kern w:val="0"/>
          <w:sz w:val="24"/>
          <w:szCs w:val="24"/>
          <w:lang w:val="en-GB"/>
          <w14:ligatures w14:val="none"/>
        </w:rPr>
        <w:t>Statistical analyses</w:t>
      </w:r>
    </w:p>
    <w:p w14:paraId="48C88A82" w14:textId="77777777" w:rsidR="00350D5E" w:rsidRDefault="00C4564B" w:rsidP="00350D5E">
      <w:pPr>
        <w:autoSpaceDE w:val="0"/>
        <w:autoSpaceDN w:val="0"/>
        <w:adjustRightInd w:val="0"/>
        <w:spacing w:after="0" w:line="360" w:lineRule="auto"/>
        <w:ind w:firstLine="708"/>
        <w:jc w:val="both"/>
        <w:rPr>
          <w:rFonts w:ascii="Times New Roman" w:hAnsi="Times New Roman" w:cs="Times New Roman"/>
          <w:color w:val="000000"/>
          <w:kern w:val="0"/>
          <w:sz w:val="24"/>
          <w:szCs w:val="24"/>
          <w:lang w:val="en-GB"/>
          <w14:ligatures w14:val="none"/>
        </w:rPr>
      </w:pPr>
      <w:r w:rsidRPr="00595800">
        <w:rPr>
          <w:rFonts w:ascii="Times New Roman" w:hAnsi="Times New Roman" w:cs="Times New Roman"/>
          <w:color w:val="000000"/>
          <w:kern w:val="0"/>
          <w:sz w:val="24"/>
          <w:szCs w:val="24"/>
          <w:lang w:val="en-GB"/>
          <w14:ligatures w14:val="none"/>
        </w:rPr>
        <w:t>Results are presented as means ± standard error of the mean (SEM). The statistical differences between the results were assessed by one-way analyses of variance (ANOVA) followed by Tukey’s post-test; P values less than 0.05 (P &lt; 0.05) were considered to reflect statistically significant differences. Statistical analyses were carried out using the program Pharm Tools Pro, version 1.27, McCary Group Inc., PA, USA.</w:t>
      </w:r>
    </w:p>
    <w:p w14:paraId="7D6AFDE2" w14:textId="695B7485" w:rsidR="005E2464" w:rsidRPr="00350D5E" w:rsidRDefault="005E2464" w:rsidP="00350D5E">
      <w:pPr>
        <w:autoSpaceDE w:val="0"/>
        <w:autoSpaceDN w:val="0"/>
        <w:adjustRightInd w:val="0"/>
        <w:spacing w:after="0" w:line="360" w:lineRule="auto"/>
        <w:jc w:val="both"/>
        <w:rPr>
          <w:rFonts w:ascii="Times New Roman" w:hAnsi="Times New Roman" w:cs="Times New Roman"/>
          <w:color w:val="000000"/>
          <w:kern w:val="0"/>
          <w:sz w:val="24"/>
          <w:szCs w:val="24"/>
          <w:lang w:val="en-GB"/>
          <w14:ligatures w14:val="none"/>
        </w:rPr>
      </w:pPr>
      <w:r w:rsidRPr="00595800">
        <w:rPr>
          <w:rFonts w:ascii="Times New Roman" w:eastAsia="Times New Roman" w:hAnsi="Times New Roman" w:cs="Times New Roman"/>
          <w:b/>
          <w:bCs/>
          <w:kern w:val="0"/>
          <w:sz w:val="24"/>
          <w:szCs w:val="24"/>
          <w:lang w:val="en-GB" w:eastAsia="es-CL"/>
          <w14:ligatures w14:val="none"/>
        </w:rPr>
        <w:t>Results</w:t>
      </w:r>
    </w:p>
    <w:p w14:paraId="24D65C19" w14:textId="7D1167E5" w:rsidR="00AA07C3" w:rsidRPr="00595800" w:rsidRDefault="004B58CC" w:rsidP="00DE0AFF">
      <w:pPr>
        <w:autoSpaceDE w:val="0"/>
        <w:autoSpaceDN w:val="0"/>
        <w:adjustRightInd w:val="0"/>
        <w:spacing w:after="0" w:line="360" w:lineRule="auto"/>
        <w:jc w:val="both"/>
        <w:rPr>
          <w:rFonts w:ascii="Times New Roman" w:hAnsi="Times New Roman" w:cs="Times New Roman"/>
          <w:b/>
          <w:bCs/>
          <w:color w:val="000000"/>
          <w:kern w:val="0"/>
          <w:sz w:val="24"/>
          <w:szCs w:val="24"/>
          <w:lang w:val="en-GB"/>
        </w:rPr>
      </w:pPr>
      <w:r w:rsidRPr="00BA487B">
        <w:rPr>
          <w:rFonts w:ascii="Times New Roman" w:hAnsi="Times New Roman" w:cs="Times New Roman"/>
          <w:b/>
          <w:bCs/>
          <w:color w:val="000000"/>
          <w:kern w:val="0"/>
          <w:sz w:val="24"/>
          <w:szCs w:val="24"/>
          <w:lang w:val="en-GB"/>
        </w:rPr>
        <w:t xml:space="preserve"> </w:t>
      </w:r>
      <w:r w:rsidR="00350D5E">
        <w:rPr>
          <w:rFonts w:ascii="Times New Roman" w:hAnsi="Times New Roman" w:cs="Times New Roman"/>
          <w:b/>
          <w:bCs/>
          <w:color w:val="000000"/>
          <w:kern w:val="0"/>
          <w:sz w:val="24"/>
          <w:szCs w:val="24"/>
          <w:lang w:val="en-GB"/>
        </w:rPr>
        <w:t>A</w:t>
      </w:r>
      <w:r w:rsidRPr="00595800">
        <w:rPr>
          <w:rFonts w:ascii="Times New Roman" w:hAnsi="Times New Roman" w:cs="Times New Roman"/>
          <w:b/>
          <w:bCs/>
          <w:color w:val="000000"/>
          <w:kern w:val="0"/>
          <w:sz w:val="24"/>
          <w:szCs w:val="24"/>
          <w:lang w:val="en-GB"/>
        </w:rPr>
        <w:t>ntinociception induced by</w:t>
      </w:r>
      <w:r w:rsidR="00725F1F" w:rsidRPr="00595800">
        <w:rPr>
          <w:rFonts w:ascii="Times New Roman" w:hAnsi="Times New Roman" w:cs="Times New Roman"/>
          <w:b/>
          <w:bCs/>
          <w:color w:val="000000"/>
          <w:kern w:val="0"/>
          <w:sz w:val="24"/>
          <w:szCs w:val="24"/>
          <w:lang w:val="en-GB"/>
        </w:rPr>
        <w:t xml:space="preserve"> DEX and fentanyl</w:t>
      </w:r>
    </w:p>
    <w:p w14:paraId="16659BB6" w14:textId="77777777" w:rsidR="00AA07C3" w:rsidRPr="00595800" w:rsidRDefault="004B58CC" w:rsidP="0005605C">
      <w:pPr>
        <w:autoSpaceDE w:val="0"/>
        <w:autoSpaceDN w:val="0"/>
        <w:adjustRightInd w:val="0"/>
        <w:spacing w:after="0" w:line="360" w:lineRule="auto"/>
        <w:ind w:firstLine="708"/>
        <w:jc w:val="both"/>
        <w:rPr>
          <w:rFonts w:ascii="Times New Roman" w:hAnsi="Times New Roman" w:cs="Times New Roman"/>
          <w:color w:val="000000"/>
          <w:kern w:val="0"/>
          <w:sz w:val="24"/>
          <w:szCs w:val="24"/>
          <w:lang w:val="en-GB"/>
        </w:rPr>
      </w:pPr>
      <w:bookmarkStart w:id="4" w:name="_Hlk132717127"/>
      <w:r w:rsidRPr="00595800">
        <w:rPr>
          <w:rFonts w:ascii="Times New Roman" w:hAnsi="Times New Roman" w:cs="Times New Roman"/>
          <w:color w:val="000000"/>
          <w:kern w:val="0"/>
          <w:sz w:val="24"/>
          <w:szCs w:val="24"/>
          <w:lang w:val="en-GB"/>
        </w:rPr>
        <w:t xml:space="preserve">The </w:t>
      </w:r>
      <w:proofErr w:type="spellStart"/>
      <w:r w:rsidRPr="00595800">
        <w:rPr>
          <w:rFonts w:ascii="Times New Roman" w:hAnsi="Times New Roman" w:cs="Times New Roman"/>
          <w:color w:val="000000"/>
          <w:kern w:val="0"/>
          <w:sz w:val="24"/>
          <w:szCs w:val="24"/>
          <w:lang w:val="en-GB"/>
        </w:rPr>
        <w:t>i.p.</w:t>
      </w:r>
      <w:proofErr w:type="spellEnd"/>
      <w:r w:rsidRPr="00595800">
        <w:rPr>
          <w:rFonts w:ascii="Times New Roman" w:hAnsi="Times New Roman" w:cs="Times New Roman"/>
          <w:color w:val="000000"/>
          <w:kern w:val="0"/>
          <w:sz w:val="24"/>
          <w:szCs w:val="24"/>
          <w:lang w:val="en-GB"/>
        </w:rPr>
        <w:t xml:space="preserve"> administration of </w:t>
      </w:r>
      <w:r w:rsidR="00725F1F" w:rsidRPr="00595800">
        <w:rPr>
          <w:rFonts w:ascii="Times New Roman" w:hAnsi="Times New Roman" w:cs="Times New Roman"/>
          <w:color w:val="000000"/>
          <w:kern w:val="0"/>
          <w:sz w:val="24"/>
          <w:szCs w:val="24"/>
          <w:lang w:val="en-GB"/>
        </w:rPr>
        <w:t xml:space="preserve">DEX or fentanyl </w:t>
      </w:r>
      <w:r w:rsidRPr="00595800">
        <w:rPr>
          <w:rFonts w:ascii="Times New Roman" w:hAnsi="Times New Roman" w:cs="Times New Roman"/>
          <w:color w:val="000000"/>
          <w:kern w:val="0"/>
          <w:sz w:val="24"/>
          <w:szCs w:val="24"/>
          <w:lang w:val="en-GB"/>
        </w:rPr>
        <w:t>produced</w:t>
      </w:r>
      <w:r w:rsidR="00725F1F"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dose related antinociceptive effects with different</w:t>
      </w:r>
      <w:r w:rsidR="00725F1F"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 xml:space="preserve">potencies in </w:t>
      </w:r>
      <w:r w:rsidR="00725F1F" w:rsidRPr="00595800">
        <w:rPr>
          <w:rFonts w:ascii="Times New Roman" w:hAnsi="Times New Roman" w:cs="Times New Roman"/>
          <w:color w:val="000000"/>
          <w:kern w:val="0"/>
          <w:sz w:val="24"/>
          <w:szCs w:val="24"/>
          <w:lang w:val="en-GB"/>
        </w:rPr>
        <w:t>FHP</w:t>
      </w:r>
      <w:r w:rsidR="00FB2F6A" w:rsidRPr="00595800">
        <w:rPr>
          <w:rFonts w:ascii="Times New Roman" w:hAnsi="Times New Roman" w:cs="Times New Roman"/>
          <w:color w:val="000000"/>
          <w:kern w:val="0"/>
          <w:sz w:val="24"/>
          <w:szCs w:val="24"/>
          <w:lang w:val="en-GB"/>
        </w:rPr>
        <w:t xml:space="preserve"> test</w:t>
      </w:r>
      <w:r w:rsidR="00725F1F" w:rsidRPr="00595800">
        <w:rPr>
          <w:rFonts w:ascii="Times New Roman" w:hAnsi="Times New Roman" w:cs="Times New Roman"/>
          <w:color w:val="000000"/>
          <w:kern w:val="0"/>
          <w:sz w:val="24"/>
          <w:szCs w:val="24"/>
          <w:lang w:val="en-GB"/>
        </w:rPr>
        <w:t>.</w:t>
      </w:r>
      <w:r w:rsidR="006803E3" w:rsidRPr="00595800">
        <w:rPr>
          <w:rFonts w:ascii="Times New Roman" w:hAnsi="Times New Roman" w:cs="Times New Roman"/>
          <w:color w:val="FF0000"/>
          <w:kern w:val="0"/>
          <w:sz w:val="24"/>
          <w:szCs w:val="24"/>
          <w:lang w:val="en-GB"/>
        </w:rPr>
        <w:t xml:space="preserve"> </w:t>
      </w:r>
      <w:bookmarkEnd w:id="4"/>
      <w:r w:rsidR="00FC2802" w:rsidRPr="00595800">
        <w:rPr>
          <w:rFonts w:ascii="Times New Roman" w:hAnsi="Times New Roman" w:cs="Times New Roman"/>
          <w:kern w:val="0"/>
          <w:sz w:val="24"/>
          <w:szCs w:val="24"/>
          <w:lang w:val="en-GB"/>
        </w:rPr>
        <w:t xml:space="preserve">Besides, the administration </w:t>
      </w:r>
      <w:proofErr w:type="spellStart"/>
      <w:r w:rsidR="00FC2802" w:rsidRPr="00595800">
        <w:rPr>
          <w:rFonts w:ascii="Times New Roman" w:hAnsi="Times New Roman" w:cs="Times New Roman"/>
          <w:kern w:val="0"/>
          <w:sz w:val="24"/>
          <w:szCs w:val="24"/>
          <w:lang w:val="en-GB"/>
        </w:rPr>
        <w:t>i.p.</w:t>
      </w:r>
      <w:proofErr w:type="spellEnd"/>
      <w:r w:rsidR="00FC2802" w:rsidRPr="00595800">
        <w:rPr>
          <w:rFonts w:ascii="Times New Roman" w:hAnsi="Times New Roman" w:cs="Times New Roman"/>
          <w:kern w:val="0"/>
          <w:sz w:val="24"/>
          <w:szCs w:val="24"/>
          <w:lang w:val="en-GB"/>
        </w:rPr>
        <w:t xml:space="preserve"> of fentanyl produced parallel dose-response curves in both phases of the FHP test, however, a similar result was not obtained with the DEX dose-response curves. </w:t>
      </w:r>
      <w:r w:rsidR="00725F1F" w:rsidRPr="00595800">
        <w:rPr>
          <w:rFonts w:ascii="Times New Roman" w:hAnsi="Times New Roman" w:cs="Times New Roman"/>
          <w:color w:val="000000"/>
          <w:kern w:val="0"/>
          <w:sz w:val="24"/>
          <w:szCs w:val="24"/>
          <w:lang w:val="en-GB"/>
        </w:rPr>
        <w:t xml:space="preserve"> </w:t>
      </w:r>
    </w:p>
    <w:p w14:paraId="63FCFA23" w14:textId="7123B4D2" w:rsidR="001B0B43" w:rsidRDefault="00A01C0B" w:rsidP="005810DF">
      <w:pPr>
        <w:autoSpaceDE w:val="0"/>
        <w:autoSpaceDN w:val="0"/>
        <w:adjustRightInd w:val="0"/>
        <w:spacing w:after="0" w:line="360" w:lineRule="auto"/>
        <w:jc w:val="both"/>
        <w:rPr>
          <w:rFonts w:ascii="Times New Roman" w:hAnsi="Times New Roman" w:cs="Times New Roman"/>
          <w:color w:val="000000"/>
          <w:kern w:val="0"/>
          <w:sz w:val="24"/>
          <w:szCs w:val="24"/>
          <w:lang w:val="en-GB"/>
        </w:rPr>
      </w:pPr>
      <w:r w:rsidRPr="00595800">
        <w:rPr>
          <w:rFonts w:ascii="Times New Roman" w:hAnsi="Times New Roman" w:cs="Times New Roman"/>
          <w:color w:val="000000"/>
          <w:kern w:val="0"/>
          <w:sz w:val="24"/>
          <w:szCs w:val="24"/>
          <w:lang w:val="en-GB"/>
        </w:rPr>
        <w:t xml:space="preserve">Fentanyl administration induced the highest relative potency, expressed as ED50, in both phases of FHP </w:t>
      </w:r>
      <w:r w:rsidR="00FB2F6A" w:rsidRPr="00595800">
        <w:rPr>
          <w:rFonts w:ascii="Times New Roman" w:hAnsi="Times New Roman" w:cs="Times New Roman"/>
          <w:color w:val="000000"/>
          <w:kern w:val="0"/>
          <w:sz w:val="24"/>
          <w:szCs w:val="24"/>
          <w:lang w:val="en-GB"/>
        </w:rPr>
        <w:t xml:space="preserve">test </w:t>
      </w:r>
      <w:r w:rsidRPr="00595800">
        <w:rPr>
          <w:rFonts w:ascii="Times New Roman" w:hAnsi="Times New Roman" w:cs="Times New Roman"/>
          <w:color w:val="000000"/>
          <w:kern w:val="0"/>
          <w:sz w:val="24"/>
          <w:szCs w:val="24"/>
          <w:lang w:val="en-GB"/>
        </w:rPr>
        <w:t>compared to DEX. In Phase I it was 27</w:t>
      </w:r>
      <w:r w:rsidR="001F6F35" w:rsidRPr="00595800">
        <w:rPr>
          <w:rFonts w:ascii="Times New Roman" w:hAnsi="Times New Roman" w:cs="Times New Roman"/>
          <w:color w:val="000000"/>
          <w:kern w:val="0"/>
          <w:sz w:val="24"/>
          <w:szCs w:val="24"/>
          <w:lang w:val="en-GB"/>
        </w:rPr>
        <w:t>7</w:t>
      </w:r>
      <w:r w:rsidRPr="00595800">
        <w:rPr>
          <w:rFonts w:ascii="Times New Roman" w:hAnsi="Times New Roman" w:cs="Times New Roman"/>
          <w:color w:val="000000"/>
          <w:kern w:val="0"/>
          <w:sz w:val="24"/>
          <w:szCs w:val="24"/>
          <w:lang w:val="en-GB"/>
        </w:rPr>
        <w:t xml:space="preserve"> times and in Phase II it was 1</w:t>
      </w:r>
      <w:r w:rsidR="00FA29F0" w:rsidRPr="00595800">
        <w:rPr>
          <w:rFonts w:ascii="Times New Roman" w:hAnsi="Times New Roman" w:cs="Times New Roman"/>
          <w:color w:val="000000"/>
          <w:kern w:val="0"/>
          <w:sz w:val="24"/>
          <w:szCs w:val="24"/>
          <w:lang w:val="en-GB"/>
        </w:rPr>
        <w:t>.</w:t>
      </w:r>
      <w:r w:rsidRPr="00595800">
        <w:rPr>
          <w:rFonts w:ascii="Times New Roman" w:hAnsi="Times New Roman" w:cs="Times New Roman"/>
          <w:color w:val="000000"/>
          <w:kern w:val="0"/>
          <w:sz w:val="24"/>
          <w:szCs w:val="24"/>
          <w:lang w:val="en-GB"/>
        </w:rPr>
        <w:t>71</w:t>
      </w:r>
      <w:r w:rsidR="001F6F35" w:rsidRPr="00595800">
        <w:rPr>
          <w:rFonts w:ascii="Times New Roman" w:hAnsi="Times New Roman" w:cs="Times New Roman"/>
          <w:color w:val="000000"/>
          <w:kern w:val="0"/>
          <w:sz w:val="24"/>
          <w:szCs w:val="24"/>
          <w:lang w:val="en-GB"/>
        </w:rPr>
        <w:t>0</w:t>
      </w:r>
      <w:r w:rsidRPr="00595800">
        <w:rPr>
          <w:rFonts w:ascii="Times New Roman" w:hAnsi="Times New Roman" w:cs="Times New Roman"/>
          <w:color w:val="000000"/>
          <w:kern w:val="0"/>
          <w:sz w:val="24"/>
          <w:szCs w:val="24"/>
          <w:lang w:val="en-GB"/>
        </w:rPr>
        <w:t xml:space="preserve"> </w:t>
      </w:r>
      <w:r w:rsidR="00CB3A43" w:rsidRPr="00595800">
        <w:rPr>
          <w:rFonts w:ascii="Times New Roman" w:hAnsi="Times New Roman" w:cs="Times New Roman"/>
          <w:color w:val="000000"/>
          <w:kern w:val="0"/>
          <w:sz w:val="24"/>
          <w:szCs w:val="24"/>
          <w:lang w:val="en-GB"/>
        </w:rPr>
        <w:t>times.</w:t>
      </w:r>
      <w:r w:rsidR="004B58CC" w:rsidRPr="00595800">
        <w:rPr>
          <w:rFonts w:ascii="Times New Roman" w:hAnsi="Times New Roman" w:cs="Times New Roman"/>
          <w:color w:val="000000"/>
          <w:kern w:val="0"/>
          <w:sz w:val="24"/>
          <w:szCs w:val="24"/>
          <w:lang w:val="en-GB"/>
        </w:rPr>
        <w:t xml:space="preserve"> These results are shown in </w:t>
      </w:r>
      <w:r w:rsidRPr="00595800">
        <w:rPr>
          <w:rFonts w:ascii="Times New Roman" w:hAnsi="Times New Roman" w:cs="Times New Roman"/>
          <w:color w:val="000000"/>
          <w:kern w:val="0"/>
          <w:sz w:val="24"/>
          <w:szCs w:val="24"/>
          <w:lang w:val="en-GB"/>
        </w:rPr>
        <w:t>t</w:t>
      </w:r>
      <w:r w:rsidR="004B58CC" w:rsidRPr="00595800">
        <w:rPr>
          <w:rFonts w:ascii="Times New Roman" w:hAnsi="Times New Roman" w:cs="Times New Roman"/>
          <w:color w:val="000000"/>
          <w:kern w:val="0"/>
          <w:sz w:val="24"/>
          <w:szCs w:val="24"/>
          <w:lang w:val="en-GB"/>
        </w:rPr>
        <w:t>able</w:t>
      </w:r>
      <w:r w:rsidRPr="00595800">
        <w:rPr>
          <w:rFonts w:ascii="Times New Roman" w:hAnsi="Times New Roman" w:cs="Times New Roman"/>
          <w:color w:val="000000"/>
          <w:kern w:val="0"/>
          <w:sz w:val="24"/>
          <w:szCs w:val="24"/>
          <w:lang w:val="en-GB"/>
        </w:rPr>
        <w:t xml:space="preserve"> 1 </w:t>
      </w:r>
      <w:r w:rsidR="004B58CC" w:rsidRPr="00595800">
        <w:rPr>
          <w:rFonts w:ascii="Times New Roman" w:hAnsi="Times New Roman" w:cs="Times New Roman"/>
          <w:color w:val="000000"/>
          <w:kern w:val="0"/>
          <w:sz w:val="24"/>
          <w:szCs w:val="24"/>
          <w:lang w:val="en-GB"/>
        </w:rPr>
        <w:t xml:space="preserve">and depicted graphically in </w:t>
      </w:r>
      <w:r w:rsidR="00C35C38" w:rsidRPr="00595800">
        <w:rPr>
          <w:rFonts w:ascii="Times New Roman" w:hAnsi="Times New Roman" w:cs="Times New Roman"/>
          <w:color w:val="000000"/>
          <w:kern w:val="0"/>
          <w:sz w:val="24"/>
          <w:szCs w:val="24"/>
          <w:lang w:val="en-GB"/>
        </w:rPr>
        <w:t>Fig</w:t>
      </w:r>
      <w:r w:rsidR="00595800">
        <w:rPr>
          <w:rFonts w:ascii="Times New Roman" w:hAnsi="Times New Roman" w:cs="Times New Roman"/>
          <w:color w:val="000000"/>
          <w:kern w:val="0"/>
          <w:sz w:val="24"/>
          <w:szCs w:val="24"/>
          <w:lang w:val="en-GB"/>
        </w:rPr>
        <w:t>ure</w:t>
      </w:r>
      <w:r w:rsidR="004B58CC" w:rsidRPr="00595800">
        <w:rPr>
          <w:rFonts w:ascii="Times New Roman" w:hAnsi="Times New Roman" w:cs="Times New Roman"/>
          <w:color w:val="000000"/>
          <w:kern w:val="0"/>
          <w:sz w:val="24"/>
          <w:szCs w:val="24"/>
          <w:lang w:val="en-GB"/>
        </w:rPr>
        <w:t xml:space="preserve"> </w:t>
      </w:r>
      <w:r w:rsidRPr="00595800">
        <w:rPr>
          <w:rFonts w:ascii="Times New Roman" w:hAnsi="Times New Roman" w:cs="Times New Roman"/>
          <w:color w:val="000000"/>
          <w:kern w:val="0"/>
          <w:sz w:val="24"/>
          <w:szCs w:val="24"/>
          <w:lang w:val="en-GB"/>
        </w:rPr>
        <w:t>1</w:t>
      </w:r>
      <w:r w:rsidR="004B58CC" w:rsidRPr="00595800">
        <w:rPr>
          <w:rFonts w:ascii="Times New Roman" w:hAnsi="Times New Roman" w:cs="Times New Roman"/>
          <w:color w:val="000000"/>
          <w:kern w:val="0"/>
          <w:sz w:val="24"/>
          <w:szCs w:val="24"/>
          <w:lang w:val="en-GB"/>
        </w:rPr>
        <w:t>.</w:t>
      </w:r>
    </w:p>
    <w:p w14:paraId="5955B6A1" w14:textId="1450570E" w:rsidR="000611B8" w:rsidRPr="00595800" w:rsidRDefault="000611B8" w:rsidP="00350D5E">
      <w:pPr>
        <w:autoSpaceDE w:val="0"/>
        <w:autoSpaceDN w:val="0"/>
        <w:adjustRightInd w:val="0"/>
        <w:spacing w:after="0" w:line="360" w:lineRule="auto"/>
        <w:jc w:val="both"/>
        <w:rPr>
          <w:rFonts w:ascii="Times New Roman" w:hAnsi="Times New Roman" w:cs="Times New Roman"/>
          <w:b/>
          <w:bCs/>
          <w:color w:val="000000"/>
          <w:kern w:val="0"/>
          <w:sz w:val="24"/>
          <w:szCs w:val="24"/>
          <w:lang w:val="en-GB"/>
        </w:rPr>
      </w:pPr>
      <w:r w:rsidRPr="00595800">
        <w:rPr>
          <w:rFonts w:ascii="Times New Roman" w:hAnsi="Times New Roman" w:cs="Times New Roman"/>
          <w:b/>
          <w:bCs/>
          <w:color w:val="000000"/>
          <w:kern w:val="0"/>
          <w:sz w:val="24"/>
          <w:szCs w:val="24"/>
          <w:lang w:val="en-GB"/>
        </w:rPr>
        <w:t>Isobolographic analysis of interaction DEX with fentanyl</w:t>
      </w:r>
    </w:p>
    <w:p w14:paraId="5742B3B5" w14:textId="77777777" w:rsidR="000611B8" w:rsidRPr="00595800" w:rsidRDefault="000611B8" w:rsidP="000611B8">
      <w:pPr>
        <w:tabs>
          <w:tab w:val="left" w:pos="3544"/>
        </w:tabs>
        <w:autoSpaceDE w:val="0"/>
        <w:autoSpaceDN w:val="0"/>
        <w:adjustRightInd w:val="0"/>
        <w:spacing w:after="0" w:line="360" w:lineRule="auto"/>
        <w:jc w:val="both"/>
        <w:rPr>
          <w:rFonts w:ascii="Times New Roman" w:hAnsi="Times New Roman" w:cs="Times New Roman"/>
          <w:color w:val="000000"/>
          <w:kern w:val="0"/>
          <w:sz w:val="24"/>
          <w:szCs w:val="24"/>
          <w:lang w:val="en-GB"/>
        </w:rPr>
      </w:pPr>
      <w:r w:rsidRPr="00595800">
        <w:rPr>
          <w:rFonts w:ascii="Times New Roman" w:hAnsi="Times New Roman" w:cs="Times New Roman"/>
          <w:color w:val="000000"/>
          <w:kern w:val="0"/>
          <w:sz w:val="24"/>
          <w:szCs w:val="24"/>
          <w:lang w:val="en-GB"/>
        </w:rPr>
        <w:t>In the FHP test the nocifensive response induced by DEX with fentanyl combined in a 1:1 ratio of their analgesic potency (</w:t>
      </w:r>
      <w:bookmarkStart w:id="5" w:name="_Hlk132476226"/>
      <w:r w:rsidRPr="00595800">
        <w:rPr>
          <w:rFonts w:ascii="Times New Roman" w:hAnsi="Times New Roman" w:cs="Times New Roman"/>
          <w:color w:val="000000"/>
          <w:kern w:val="0"/>
          <w:sz w:val="24"/>
          <w:szCs w:val="24"/>
          <w:lang w:val="en-GB"/>
        </w:rPr>
        <w:t>ED</w:t>
      </w:r>
      <w:r w:rsidRPr="00595800">
        <w:rPr>
          <w:rFonts w:ascii="Times New Roman" w:hAnsi="Times New Roman" w:cs="Times New Roman"/>
          <w:color w:val="000000"/>
          <w:kern w:val="0"/>
          <w:sz w:val="24"/>
          <w:szCs w:val="24"/>
          <w:vertAlign w:val="subscript"/>
          <w:lang w:val="en-GB"/>
        </w:rPr>
        <w:t>50</w:t>
      </w:r>
      <w:bookmarkEnd w:id="5"/>
      <w:r w:rsidRPr="00595800">
        <w:rPr>
          <w:rFonts w:ascii="Times New Roman" w:hAnsi="Times New Roman" w:cs="Times New Roman"/>
          <w:color w:val="000000"/>
          <w:kern w:val="0"/>
          <w:sz w:val="24"/>
          <w:szCs w:val="24"/>
          <w:lang w:val="en-GB"/>
        </w:rPr>
        <w:t xml:space="preserve">) was synergistic, as can be seen in Fig. 2. </w:t>
      </w:r>
    </w:p>
    <w:p w14:paraId="484C3540" w14:textId="1C5489D5" w:rsidR="000611B8" w:rsidRDefault="000611B8" w:rsidP="000611B8">
      <w:pPr>
        <w:tabs>
          <w:tab w:val="left" w:pos="3544"/>
        </w:tabs>
        <w:autoSpaceDE w:val="0"/>
        <w:autoSpaceDN w:val="0"/>
        <w:adjustRightInd w:val="0"/>
        <w:spacing w:after="0" w:line="360" w:lineRule="auto"/>
        <w:jc w:val="both"/>
        <w:rPr>
          <w:rFonts w:ascii="Times New Roman" w:hAnsi="Times New Roman" w:cs="Times New Roman"/>
          <w:color w:val="000000"/>
          <w:kern w:val="0"/>
          <w:sz w:val="24"/>
          <w:szCs w:val="24"/>
          <w:lang w:val="en-GB"/>
        </w:rPr>
      </w:pPr>
      <w:r w:rsidRPr="00595800">
        <w:rPr>
          <w:rFonts w:ascii="Times New Roman" w:hAnsi="Times New Roman" w:cs="Times New Roman"/>
          <w:color w:val="000000"/>
          <w:kern w:val="0"/>
          <w:sz w:val="24"/>
          <w:szCs w:val="24"/>
          <w:lang w:val="en-GB"/>
        </w:rPr>
        <w:t xml:space="preserve"> The data generated by the isobolograms corresponding to the ED</w:t>
      </w:r>
      <w:r w:rsidRPr="00595800">
        <w:rPr>
          <w:rFonts w:ascii="Times New Roman" w:hAnsi="Times New Roman" w:cs="Times New Roman"/>
          <w:color w:val="000000"/>
          <w:kern w:val="0"/>
          <w:sz w:val="24"/>
          <w:szCs w:val="24"/>
          <w:vertAlign w:val="subscript"/>
          <w:lang w:val="en-GB"/>
        </w:rPr>
        <w:t>50</w:t>
      </w:r>
      <w:r w:rsidRPr="00595800">
        <w:rPr>
          <w:rFonts w:ascii="Times New Roman" w:hAnsi="Times New Roman" w:cs="Times New Roman"/>
          <w:color w:val="000000"/>
          <w:kern w:val="0"/>
          <w:sz w:val="24"/>
          <w:szCs w:val="24"/>
          <w:lang w:val="en-GB"/>
        </w:rPr>
        <w:t>´s theoretical and experimental together with the interaction index (I.I.) are shown in table 2.</w:t>
      </w:r>
    </w:p>
    <w:p w14:paraId="10E4A9F6" w14:textId="4104DCB3" w:rsidR="005E2464" w:rsidRPr="005578A9" w:rsidRDefault="005E2464" w:rsidP="00DE0AFF">
      <w:pPr>
        <w:spacing w:line="360" w:lineRule="auto"/>
        <w:jc w:val="both"/>
        <w:rPr>
          <w:rFonts w:ascii="Times New Roman" w:eastAsia="Times New Roman" w:hAnsi="Times New Roman" w:cs="Times New Roman"/>
          <w:b/>
          <w:bCs/>
          <w:kern w:val="0"/>
          <w:lang w:val="en-GB" w:eastAsia="es-CL"/>
          <w14:ligatures w14:val="none"/>
        </w:rPr>
      </w:pPr>
      <w:r w:rsidRPr="00595800">
        <w:rPr>
          <w:rFonts w:ascii="Times New Roman" w:eastAsia="Times New Roman" w:hAnsi="Times New Roman" w:cs="Times New Roman"/>
          <w:b/>
          <w:bCs/>
          <w:kern w:val="0"/>
          <w:sz w:val="24"/>
          <w:szCs w:val="24"/>
          <w:lang w:val="en-GB" w:eastAsia="es-CL"/>
          <w14:ligatures w14:val="none"/>
        </w:rPr>
        <w:t>Discussion</w:t>
      </w:r>
    </w:p>
    <w:p w14:paraId="3472BBAC" w14:textId="77777777" w:rsidR="000611B8" w:rsidRDefault="00716A37" w:rsidP="00350D5E">
      <w:pPr>
        <w:spacing w:line="360" w:lineRule="auto"/>
        <w:ind w:firstLine="708"/>
        <w:rPr>
          <w:rFonts w:ascii="Times New Roman" w:hAnsi="Times New Roman" w:cs="Times New Roman"/>
          <w:lang w:val="en-GB"/>
        </w:rPr>
      </w:pPr>
      <w:r w:rsidRPr="005578A9">
        <w:rPr>
          <w:rFonts w:ascii="Times New Roman" w:eastAsia="Times New Roman" w:hAnsi="Times New Roman" w:cs="Times New Roman"/>
          <w:kern w:val="0"/>
          <w:lang w:val="en-GB" w:eastAsia="es-CL"/>
          <w14:ligatures w14:val="none"/>
        </w:rPr>
        <w:t>The results obtained in the current study show the antinociceptive activity of DEX and fentanyl, in the formalin test in mice, is dose-dependent and with different potencies in each of the test phases. On the other hand, this finding confirms that opioids and NSAIDs show a different profile in nocifensive activity.</w:t>
      </w:r>
      <w:r w:rsidR="007F677F" w:rsidRPr="005578A9">
        <w:rPr>
          <w:rFonts w:ascii="Times New Roman" w:hAnsi="Times New Roman" w:cs="Times New Roman"/>
          <w:lang w:val="en-GB"/>
        </w:rPr>
        <w:t xml:space="preserve"> </w:t>
      </w:r>
    </w:p>
    <w:p w14:paraId="11D4DC98" w14:textId="3E3B89C2" w:rsidR="00716A37" w:rsidRPr="005578A9" w:rsidRDefault="00350D5E" w:rsidP="00350D5E">
      <w:pPr>
        <w:spacing w:line="360" w:lineRule="auto"/>
        <w:ind w:firstLine="708"/>
        <w:rPr>
          <w:rFonts w:ascii="Times New Roman" w:eastAsia="Times New Roman" w:hAnsi="Times New Roman" w:cs="Times New Roman"/>
          <w:kern w:val="0"/>
          <w:lang w:val="en-GB" w:eastAsia="es-CL"/>
          <w14:ligatures w14:val="none"/>
        </w:rPr>
      </w:pPr>
      <w:r w:rsidRPr="00405B57">
        <w:rPr>
          <w:rFonts w:ascii="Times New Roman" w:eastAsia="Times New Roman" w:hAnsi="Times New Roman" w:cs="Times New Roman"/>
          <w:kern w:val="0"/>
          <w:sz w:val="24"/>
          <w:szCs w:val="24"/>
          <w:lang w:val="en-GB" w:eastAsia="es-CL"/>
          <w14:ligatures w14:val="none"/>
        </w:rPr>
        <w:t>Thus, opioid (fentanyl) has greater efficacy than NSAID (DEX).</w:t>
      </w:r>
      <w:r>
        <w:rPr>
          <w:rFonts w:ascii="Times New Roman" w:eastAsia="Times New Roman" w:hAnsi="Times New Roman" w:cs="Times New Roman"/>
          <w:kern w:val="0"/>
          <w:sz w:val="24"/>
          <w:szCs w:val="24"/>
          <w:lang w:val="en-GB" w:eastAsia="es-CL"/>
          <w14:ligatures w14:val="none"/>
        </w:rPr>
        <w:t xml:space="preserve"> </w:t>
      </w:r>
      <w:r w:rsidR="007F677F" w:rsidRPr="00405B57">
        <w:rPr>
          <w:rFonts w:ascii="Times New Roman" w:eastAsia="Times New Roman" w:hAnsi="Times New Roman" w:cs="Times New Roman"/>
          <w:kern w:val="0"/>
          <w:sz w:val="24"/>
          <w:szCs w:val="24"/>
          <w:lang w:val="en-GB" w:eastAsia="es-CL"/>
          <w14:ligatures w14:val="none"/>
        </w:rPr>
        <w:t xml:space="preserve">Another difference is reflected in the dose-response curves of each phase, being those of fentanyl parallel, but </w:t>
      </w:r>
      <w:r w:rsidR="007F677F" w:rsidRPr="00405B57">
        <w:rPr>
          <w:rFonts w:ascii="Times New Roman" w:eastAsia="Times New Roman" w:hAnsi="Times New Roman" w:cs="Times New Roman"/>
          <w:kern w:val="0"/>
          <w:sz w:val="24"/>
          <w:szCs w:val="24"/>
          <w:lang w:val="en-GB" w:eastAsia="es-CL"/>
          <w14:ligatures w14:val="none"/>
        </w:rPr>
        <w:lastRenderedPageBreak/>
        <w:t>not those of DEX. This difference could be attributed to the fact that the parallelism of the dose-response curves</w:t>
      </w:r>
      <w:r w:rsidR="007F677F" w:rsidRPr="005578A9">
        <w:rPr>
          <w:rFonts w:ascii="Times New Roman" w:eastAsia="Times New Roman" w:hAnsi="Times New Roman" w:cs="Times New Roman"/>
          <w:kern w:val="0"/>
          <w:lang w:val="en-GB" w:eastAsia="es-CL"/>
          <w14:ligatures w14:val="none"/>
        </w:rPr>
        <w:t xml:space="preserve"> is consistent with a common mechanism of action</w:t>
      </w:r>
      <w:r w:rsidR="00B75004">
        <w:rPr>
          <w:rFonts w:ascii="Times New Roman" w:eastAsia="Times New Roman" w:hAnsi="Times New Roman" w:cs="Times New Roman"/>
          <w:kern w:val="0"/>
          <w:lang w:val="en-GB" w:eastAsia="es-CL"/>
          <w14:ligatures w14:val="none"/>
        </w:rPr>
        <w:t xml:space="preserve"> </w:t>
      </w:r>
      <w:r w:rsidR="0099278A">
        <w:rPr>
          <w:rFonts w:ascii="Times New Roman" w:eastAsia="Times New Roman" w:hAnsi="Times New Roman" w:cs="Times New Roman"/>
          <w:kern w:val="0"/>
          <w:lang w:val="en-GB" w:eastAsia="es-CL"/>
          <w14:ligatures w14:val="none"/>
        </w:rPr>
        <w:t>(Miranda 2006)</w:t>
      </w:r>
      <w:r w:rsidR="00F02178">
        <w:rPr>
          <w:rFonts w:ascii="Times New Roman" w:eastAsia="Times New Roman" w:hAnsi="Times New Roman" w:cs="Times New Roman"/>
          <w:kern w:val="0"/>
          <w:lang w:val="en-GB" w:eastAsia="es-CL"/>
          <w14:ligatures w14:val="none"/>
        </w:rPr>
        <w:t>.</w:t>
      </w:r>
    </w:p>
    <w:p w14:paraId="0E8F7AC0" w14:textId="281CD789" w:rsidR="00774D00" w:rsidRPr="00405B57" w:rsidRDefault="00774D00" w:rsidP="00B027B1">
      <w:pPr>
        <w:spacing w:line="360" w:lineRule="auto"/>
        <w:ind w:firstLine="708"/>
        <w:jc w:val="both"/>
        <w:rPr>
          <w:rFonts w:ascii="Times New Roman" w:eastAsia="Times New Roman" w:hAnsi="Times New Roman" w:cs="Times New Roman"/>
          <w:kern w:val="0"/>
          <w:sz w:val="24"/>
          <w:szCs w:val="24"/>
          <w:lang w:val="en-GB" w:eastAsia="es-CL"/>
          <w14:ligatures w14:val="none"/>
        </w:rPr>
      </w:pPr>
      <w:r w:rsidRPr="00405B57">
        <w:rPr>
          <w:rFonts w:ascii="Times New Roman" w:eastAsia="Times New Roman" w:hAnsi="Times New Roman" w:cs="Times New Roman"/>
          <w:kern w:val="0"/>
          <w:sz w:val="24"/>
          <w:szCs w:val="24"/>
          <w:lang w:val="en-GB" w:eastAsia="es-CL"/>
          <w14:ligatures w14:val="none"/>
        </w:rPr>
        <w:t xml:space="preserve">The </w:t>
      </w:r>
      <w:r w:rsidR="005810DF" w:rsidRPr="00405B57">
        <w:rPr>
          <w:rFonts w:ascii="Times New Roman" w:eastAsia="Times New Roman" w:hAnsi="Times New Roman" w:cs="Times New Roman"/>
          <w:kern w:val="0"/>
          <w:sz w:val="24"/>
          <w:szCs w:val="24"/>
          <w:lang w:val="en-GB" w:eastAsia="es-CL"/>
          <w14:ligatures w14:val="none"/>
        </w:rPr>
        <w:t>outcomes</w:t>
      </w:r>
      <w:r w:rsidRPr="00405B57">
        <w:rPr>
          <w:rFonts w:ascii="Times New Roman" w:eastAsia="Times New Roman" w:hAnsi="Times New Roman" w:cs="Times New Roman"/>
          <w:kern w:val="0"/>
          <w:sz w:val="24"/>
          <w:szCs w:val="24"/>
          <w:lang w:val="en-GB" w:eastAsia="es-CL"/>
          <w14:ligatures w14:val="none"/>
        </w:rPr>
        <w:t xml:space="preserve"> </w:t>
      </w:r>
      <w:r w:rsidR="00F32998" w:rsidRPr="00405B57">
        <w:rPr>
          <w:rFonts w:ascii="Times New Roman" w:eastAsia="Times New Roman" w:hAnsi="Times New Roman" w:cs="Times New Roman"/>
          <w:kern w:val="0"/>
          <w:sz w:val="24"/>
          <w:szCs w:val="24"/>
          <w:lang w:val="en-GB" w:eastAsia="es-CL"/>
          <w14:ligatures w14:val="none"/>
        </w:rPr>
        <w:t xml:space="preserve">in relation </w:t>
      </w:r>
      <w:r w:rsidRPr="00405B57">
        <w:rPr>
          <w:rFonts w:ascii="Times New Roman" w:eastAsia="Times New Roman" w:hAnsi="Times New Roman" w:cs="Times New Roman"/>
          <w:kern w:val="0"/>
          <w:sz w:val="24"/>
          <w:szCs w:val="24"/>
          <w:lang w:val="en-GB" w:eastAsia="es-CL"/>
          <w14:ligatures w14:val="none"/>
        </w:rPr>
        <w:t xml:space="preserve">with antinociception </w:t>
      </w:r>
      <w:r w:rsidR="005810DF" w:rsidRPr="00405B57">
        <w:rPr>
          <w:rFonts w:ascii="Times New Roman" w:eastAsia="Times New Roman" w:hAnsi="Times New Roman" w:cs="Times New Roman"/>
          <w:kern w:val="0"/>
          <w:sz w:val="24"/>
          <w:szCs w:val="24"/>
          <w:lang w:val="en-GB" w:eastAsia="es-CL"/>
          <w14:ligatures w14:val="none"/>
        </w:rPr>
        <w:t xml:space="preserve">obtained by the drugs in </w:t>
      </w:r>
      <w:r w:rsidRPr="00405B57">
        <w:rPr>
          <w:rFonts w:ascii="Times New Roman" w:eastAsia="Times New Roman" w:hAnsi="Times New Roman" w:cs="Times New Roman"/>
          <w:kern w:val="0"/>
          <w:sz w:val="24"/>
          <w:szCs w:val="24"/>
          <w:lang w:val="en-GB" w:eastAsia="es-CL"/>
          <w14:ligatures w14:val="none"/>
        </w:rPr>
        <w:t>th</w:t>
      </w:r>
      <w:r w:rsidR="005810DF" w:rsidRPr="00405B57">
        <w:rPr>
          <w:rFonts w:ascii="Times New Roman" w:eastAsia="Times New Roman" w:hAnsi="Times New Roman" w:cs="Times New Roman"/>
          <w:kern w:val="0"/>
          <w:sz w:val="24"/>
          <w:szCs w:val="24"/>
          <w:lang w:val="en-GB" w:eastAsia="es-CL"/>
          <w14:ligatures w14:val="none"/>
        </w:rPr>
        <w:t>is</w:t>
      </w:r>
      <w:r w:rsidRPr="00405B57">
        <w:rPr>
          <w:rFonts w:ascii="Times New Roman" w:eastAsia="Times New Roman" w:hAnsi="Times New Roman" w:cs="Times New Roman"/>
          <w:kern w:val="0"/>
          <w:sz w:val="24"/>
          <w:szCs w:val="24"/>
          <w:lang w:val="en-GB" w:eastAsia="es-CL"/>
          <w14:ligatures w14:val="none"/>
        </w:rPr>
        <w:t xml:space="preserve"> study, </w:t>
      </w:r>
      <w:r w:rsidR="00F32998" w:rsidRPr="00405B57">
        <w:rPr>
          <w:rFonts w:ascii="Times New Roman" w:eastAsia="Times New Roman" w:hAnsi="Times New Roman" w:cs="Times New Roman"/>
          <w:kern w:val="0"/>
          <w:sz w:val="24"/>
          <w:szCs w:val="24"/>
          <w:lang w:val="en-GB" w:eastAsia="es-CL"/>
          <w14:ligatures w14:val="none"/>
        </w:rPr>
        <w:t xml:space="preserve">when are </w:t>
      </w:r>
      <w:r w:rsidRPr="00405B57">
        <w:rPr>
          <w:rFonts w:ascii="Times New Roman" w:eastAsia="Times New Roman" w:hAnsi="Times New Roman" w:cs="Times New Roman"/>
          <w:kern w:val="0"/>
          <w:sz w:val="24"/>
          <w:szCs w:val="24"/>
          <w:lang w:val="en-GB" w:eastAsia="es-CL"/>
          <w14:ligatures w14:val="none"/>
        </w:rPr>
        <w:t xml:space="preserve">administered </w:t>
      </w:r>
      <w:r w:rsidR="00E17DEB" w:rsidRPr="00405B57">
        <w:rPr>
          <w:rFonts w:ascii="Times New Roman" w:eastAsia="Times New Roman" w:hAnsi="Times New Roman" w:cs="Times New Roman"/>
          <w:kern w:val="0"/>
          <w:sz w:val="24"/>
          <w:szCs w:val="24"/>
          <w:lang w:val="en-GB" w:eastAsia="es-CL"/>
          <w14:ligatures w14:val="none"/>
        </w:rPr>
        <w:t>isolated</w:t>
      </w:r>
      <w:r w:rsidRPr="00405B57">
        <w:rPr>
          <w:rFonts w:ascii="Times New Roman" w:eastAsia="Times New Roman" w:hAnsi="Times New Roman" w:cs="Times New Roman"/>
          <w:kern w:val="0"/>
          <w:sz w:val="24"/>
          <w:szCs w:val="24"/>
          <w:lang w:val="en-GB" w:eastAsia="es-CL"/>
          <w14:ligatures w14:val="none"/>
        </w:rPr>
        <w:t>, confirm previous findings that fentanyl or DEX elicits antinociception in this trial</w:t>
      </w:r>
      <w:r w:rsidR="00595800" w:rsidRPr="00405B57">
        <w:rPr>
          <w:rFonts w:ascii="Times New Roman" w:eastAsia="Times New Roman" w:hAnsi="Times New Roman" w:cs="Times New Roman"/>
          <w:kern w:val="0"/>
          <w:sz w:val="24"/>
          <w:szCs w:val="24"/>
          <w:lang w:val="en-GB" w:eastAsia="es-CL"/>
          <w14:ligatures w14:val="none"/>
        </w:rPr>
        <w:t xml:space="preserve"> </w:t>
      </w:r>
      <w:r w:rsidR="00AE6DC7">
        <w:rPr>
          <w:rFonts w:ascii="Times New Roman" w:eastAsia="Times New Roman" w:hAnsi="Times New Roman" w:cs="Times New Roman"/>
          <w:kern w:val="0"/>
          <w:sz w:val="24"/>
          <w:szCs w:val="24"/>
          <w:lang w:val="en-GB" w:eastAsia="es-CL"/>
          <w14:ligatures w14:val="none"/>
        </w:rPr>
        <w:t xml:space="preserve">(Romero et al, 2010; Isordia et al., 2011; Miranda et al., 2012; </w:t>
      </w:r>
      <w:proofErr w:type="spellStart"/>
      <w:r w:rsidR="00AE6DC7">
        <w:rPr>
          <w:rFonts w:ascii="Times New Roman" w:eastAsia="Times New Roman" w:hAnsi="Times New Roman" w:cs="Times New Roman"/>
          <w:kern w:val="0"/>
          <w:sz w:val="24"/>
          <w:szCs w:val="24"/>
          <w:lang w:val="en-GB" w:eastAsia="es-CL"/>
          <w14:ligatures w14:val="none"/>
        </w:rPr>
        <w:t>Nporiega</w:t>
      </w:r>
      <w:proofErr w:type="spellEnd"/>
      <w:r w:rsidR="00AE6DC7">
        <w:rPr>
          <w:rFonts w:ascii="Times New Roman" w:eastAsia="Times New Roman" w:hAnsi="Times New Roman" w:cs="Times New Roman"/>
          <w:kern w:val="0"/>
          <w:sz w:val="24"/>
          <w:szCs w:val="24"/>
          <w:lang w:val="en-GB" w:eastAsia="es-CL"/>
          <w14:ligatures w14:val="none"/>
        </w:rPr>
        <w:t xml:space="preserve"> et al., 2020)</w:t>
      </w:r>
      <w:r w:rsidR="00F02178" w:rsidRPr="00405B57">
        <w:rPr>
          <w:rFonts w:ascii="Times New Roman" w:eastAsia="Times New Roman" w:hAnsi="Times New Roman" w:cs="Times New Roman"/>
          <w:kern w:val="0"/>
          <w:sz w:val="24"/>
          <w:szCs w:val="24"/>
          <w:lang w:val="en-GB" w:eastAsia="es-CL"/>
          <w14:ligatures w14:val="none"/>
        </w:rPr>
        <w:t>.</w:t>
      </w:r>
      <w:r w:rsidRPr="00405B57">
        <w:rPr>
          <w:rFonts w:ascii="Times New Roman" w:eastAsia="Times New Roman" w:hAnsi="Times New Roman" w:cs="Times New Roman"/>
          <w:kern w:val="0"/>
          <w:sz w:val="24"/>
          <w:szCs w:val="24"/>
          <w:lang w:val="en-GB" w:eastAsia="es-CL"/>
          <w14:ligatures w14:val="none"/>
        </w:rPr>
        <w:t xml:space="preserve"> However, it is necessary to highlight that the cited results report an effect of NSAIDs in both phases of the FHP, an event that does not agree with the reports that indicate that NSAIDs only induce an effect in phase II but not in phase I of the FHP</w:t>
      </w:r>
      <w:r w:rsidR="00595800" w:rsidRPr="00405B57">
        <w:rPr>
          <w:rFonts w:ascii="Times New Roman" w:eastAsia="Times New Roman" w:hAnsi="Times New Roman" w:cs="Times New Roman"/>
          <w:kern w:val="0"/>
          <w:sz w:val="24"/>
          <w:szCs w:val="24"/>
          <w:lang w:val="en-GB" w:eastAsia="es-CL"/>
          <w14:ligatures w14:val="none"/>
        </w:rPr>
        <w:t xml:space="preserve"> </w:t>
      </w:r>
      <w:r w:rsidR="00AE6DC7">
        <w:rPr>
          <w:rFonts w:ascii="Times New Roman" w:eastAsia="Times New Roman" w:hAnsi="Times New Roman" w:cs="Times New Roman"/>
          <w:kern w:val="0"/>
          <w:sz w:val="24"/>
          <w:szCs w:val="24"/>
          <w:lang w:val="en-GB" w:eastAsia="es-CL"/>
          <w14:ligatures w14:val="none"/>
        </w:rPr>
        <w:t>(Zhao et al., ,2017)</w:t>
      </w:r>
      <w:r w:rsidR="00F02178" w:rsidRPr="00405B57">
        <w:rPr>
          <w:rFonts w:ascii="Times New Roman" w:eastAsia="Times New Roman" w:hAnsi="Times New Roman" w:cs="Times New Roman"/>
          <w:kern w:val="0"/>
          <w:sz w:val="24"/>
          <w:szCs w:val="24"/>
          <w:lang w:val="en-GB" w:eastAsia="es-CL"/>
          <w14:ligatures w14:val="none"/>
        </w:rPr>
        <w:t>.</w:t>
      </w:r>
      <w:r w:rsidRPr="00405B57">
        <w:rPr>
          <w:rFonts w:ascii="Times New Roman" w:eastAsia="Times New Roman" w:hAnsi="Times New Roman" w:cs="Times New Roman"/>
          <w:kern w:val="0"/>
          <w:sz w:val="24"/>
          <w:szCs w:val="24"/>
          <w:lang w:val="en-GB" w:eastAsia="es-CL"/>
          <w14:ligatures w14:val="none"/>
        </w:rPr>
        <w:t xml:space="preserve">  </w:t>
      </w:r>
    </w:p>
    <w:p w14:paraId="1C510FC6" w14:textId="0DCFF38C" w:rsidR="0009567B" w:rsidRPr="00405B57" w:rsidRDefault="006F49E8" w:rsidP="00B027B1">
      <w:pPr>
        <w:spacing w:line="360" w:lineRule="auto"/>
        <w:ind w:firstLine="708"/>
        <w:jc w:val="both"/>
        <w:rPr>
          <w:rFonts w:ascii="Times New Roman" w:eastAsia="Times New Roman" w:hAnsi="Times New Roman" w:cs="Times New Roman"/>
          <w:kern w:val="0"/>
          <w:sz w:val="24"/>
          <w:szCs w:val="24"/>
          <w:lang w:val="en-GB" w:eastAsia="es-CL"/>
          <w14:ligatures w14:val="none"/>
        </w:rPr>
      </w:pPr>
      <w:r w:rsidRPr="00405B57">
        <w:rPr>
          <w:rFonts w:ascii="Times New Roman" w:eastAsia="Times New Roman" w:hAnsi="Times New Roman" w:cs="Times New Roman"/>
          <w:kern w:val="0"/>
          <w:sz w:val="24"/>
          <w:szCs w:val="24"/>
          <w:lang w:val="en-GB" w:eastAsia="es-CL"/>
          <w14:ligatures w14:val="none"/>
        </w:rPr>
        <w:t xml:space="preserve">The synergy </w:t>
      </w:r>
      <w:r w:rsidR="005810DF" w:rsidRPr="00405B57">
        <w:rPr>
          <w:rFonts w:ascii="Times New Roman" w:eastAsia="Times New Roman" w:hAnsi="Times New Roman" w:cs="Times New Roman"/>
          <w:kern w:val="0"/>
          <w:sz w:val="24"/>
          <w:szCs w:val="24"/>
          <w:lang w:val="en-GB" w:eastAsia="es-CL"/>
          <w14:ligatures w14:val="none"/>
        </w:rPr>
        <w:t>induced by</w:t>
      </w:r>
      <w:r w:rsidRPr="00405B57">
        <w:rPr>
          <w:rFonts w:ascii="Times New Roman" w:eastAsia="Times New Roman" w:hAnsi="Times New Roman" w:cs="Times New Roman"/>
          <w:kern w:val="0"/>
          <w:sz w:val="24"/>
          <w:szCs w:val="24"/>
          <w:lang w:val="en-GB" w:eastAsia="es-CL"/>
          <w14:ligatures w14:val="none"/>
        </w:rPr>
        <w:t xml:space="preserve"> the co-administration of DEX with fentanyl, in a 1:1 potency ratio, is consistent with the general premise of multimodal analgesia, in which it is accepted that the concurrent administration of two or more drugs with different mechanisms of action may alter the pharmacology profile of drugs in </w:t>
      </w:r>
      <w:r w:rsidR="005810DF" w:rsidRPr="00405B57">
        <w:rPr>
          <w:rFonts w:ascii="Times New Roman" w:eastAsia="Times New Roman" w:hAnsi="Times New Roman" w:cs="Times New Roman"/>
          <w:kern w:val="0"/>
          <w:sz w:val="24"/>
          <w:szCs w:val="24"/>
          <w:lang w:val="en-GB" w:eastAsia="es-CL"/>
          <w14:ligatures w14:val="none"/>
        </w:rPr>
        <w:t>association</w:t>
      </w:r>
      <w:r w:rsidR="00405B57" w:rsidRPr="00405B57">
        <w:rPr>
          <w:rFonts w:ascii="Times New Roman" w:eastAsia="Times New Roman" w:hAnsi="Times New Roman" w:cs="Times New Roman"/>
          <w:kern w:val="0"/>
          <w:sz w:val="24"/>
          <w:szCs w:val="24"/>
          <w:lang w:val="en-GB" w:eastAsia="es-CL"/>
          <w14:ligatures w14:val="none"/>
        </w:rPr>
        <w:t xml:space="preserve"> </w:t>
      </w:r>
      <w:r w:rsidR="00AE6DC7">
        <w:rPr>
          <w:rFonts w:ascii="Times New Roman" w:eastAsia="Times New Roman" w:hAnsi="Times New Roman" w:cs="Times New Roman"/>
          <w:kern w:val="0"/>
          <w:sz w:val="24"/>
          <w:szCs w:val="24"/>
          <w:lang w:val="en-GB" w:eastAsia="es-CL"/>
          <w14:ligatures w14:val="none"/>
        </w:rPr>
        <w:t>(Miranda et al, 2001; Tallarida 2001)</w:t>
      </w:r>
      <w:r w:rsidR="00F02178" w:rsidRPr="00405B57">
        <w:rPr>
          <w:rFonts w:ascii="Times New Roman" w:eastAsia="Times New Roman" w:hAnsi="Times New Roman" w:cs="Times New Roman"/>
          <w:kern w:val="0"/>
          <w:sz w:val="24"/>
          <w:szCs w:val="24"/>
          <w:lang w:val="en-GB" w:eastAsia="es-CL"/>
          <w14:ligatures w14:val="none"/>
        </w:rPr>
        <w:t>.</w:t>
      </w:r>
    </w:p>
    <w:p w14:paraId="6C005E10" w14:textId="5BC8C117" w:rsidR="00D25A5C" w:rsidRPr="00405B57" w:rsidRDefault="00751093" w:rsidP="00B027B1">
      <w:pPr>
        <w:spacing w:line="360" w:lineRule="auto"/>
        <w:ind w:firstLine="708"/>
        <w:jc w:val="both"/>
        <w:rPr>
          <w:rFonts w:ascii="Times New Roman" w:hAnsi="Times New Roman" w:cs="Times New Roman"/>
          <w:sz w:val="24"/>
          <w:szCs w:val="24"/>
          <w:shd w:val="clear" w:color="auto" w:fill="FFFFFF"/>
          <w:lang w:val="en-GB"/>
        </w:rPr>
      </w:pPr>
      <w:r w:rsidRPr="00405B57">
        <w:rPr>
          <w:rFonts w:ascii="Times New Roman" w:eastAsia="Times New Roman" w:hAnsi="Times New Roman" w:cs="Times New Roman"/>
          <w:kern w:val="0"/>
          <w:sz w:val="24"/>
          <w:szCs w:val="24"/>
          <w:lang w:val="en-GB" w:eastAsia="es-CL"/>
          <w14:ligatures w14:val="none"/>
        </w:rPr>
        <w:t xml:space="preserve">The interaction </w:t>
      </w:r>
      <w:r w:rsidR="002D4858" w:rsidRPr="00405B57">
        <w:rPr>
          <w:rFonts w:ascii="Times New Roman" w:eastAsia="Times New Roman" w:hAnsi="Times New Roman" w:cs="Times New Roman"/>
          <w:kern w:val="0"/>
          <w:sz w:val="24"/>
          <w:szCs w:val="24"/>
          <w:lang w:val="en-GB" w:eastAsia="es-CL"/>
          <w14:ligatures w14:val="none"/>
        </w:rPr>
        <w:t xml:space="preserve">synergic </w:t>
      </w:r>
      <w:r w:rsidRPr="00405B57">
        <w:rPr>
          <w:rFonts w:ascii="Times New Roman" w:eastAsia="Times New Roman" w:hAnsi="Times New Roman" w:cs="Times New Roman"/>
          <w:kern w:val="0"/>
          <w:sz w:val="24"/>
          <w:szCs w:val="24"/>
          <w:lang w:val="en-GB" w:eastAsia="es-CL"/>
          <w14:ligatures w14:val="none"/>
        </w:rPr>
        <w:t>obtained in the present work must be based</w:t>
      </w:r>
      <w:r w:rsidR="002D4858" w:rsidRPr="00405B57">
        <w:rPr>
          <w:rFonts w:ascii="Times New Roman" w:eastAsia="Times New Roman" w:hAnsi="Times New Roman" w:cs="Times New Roman"/>
          <w:kern w:val="0"/>
          <w:sz w:val="24"/>
          <w:szCs w:val="24"/>
          <w:lang w:val="en-GB" w:eastAsia="es-CL"/>
          <w14:ligatures w14:val="none"/>
        </w:rPr>
        <w:t xml:space="preserve"> in the different pathways of action induced by each drug of combination. Thus</w:t>
      </w:r>
      <w:bookmarkStart w:id="6" w:name="_Hlk132744684"/>
      <w:r w:rsidR="002D4858" w:rsidRPr="00405B57">
        <w:rPr>
          <w:rFonts w:ascii="Times New Roman" w:eastAsia="Times New Roman" w:hAnsi="Times New Roman" w:cs="Times New Roman"/>
          <w:kern w:val="0"/>
          <w:sz w:val="24"/>
          <w:szCs w:val="24"/>
          <w:lang w:val="en-GB" w:eastAsia="es-CL"/>
          <w14:ligatures w14:val="none"/>
        </w:rPr>
        <w:t xml:space="preserve">, the antinociception produced by </w:t>
      </w:r>
      <w:r w:rsidR="00B7182A" w:rsidRPr="00405B57">
        <w:rPr>
          <w:rFonts w:ascii="Times New Roman" w:eastAsia="Times New Roman" w:hAnsi="Times New Roman" w:cs="Times New Roman"/>
          <w:kern w:val="0"/>
          <w:sz w:val="24"/>
          <w:szCs w:val="24"/>
          <w:lang w:val="en-GB" w:eastAsia="es-CL"/>
          <w14:ligatures w14:val="none"/>
        </w:rPr>
        <w:t xml:space="preserve">DEX an agent </w:t>
      </w:r>
      <w:r w:rsidR="002D4858" w:rsidRPr="00405B57">
        <w:rPr>
          <w:rFonts w:ascii="Times New Roman" w:eastAsia="Times New Roman" w:hAnsi="Times New Roman" w:cs="Times New Roman"/>
          <w:kern w:val="0"/>
          <w:sz w:val="24"/>
          <w:szCs w:val="24"/>
          <w:lang w:val="en-GB" w:eastAsia="es-CL"/>
          <w14:ligatures w14:val="none"/>
        </w:rPr>
        <w:t>NSAIDs is primarily due to COXs inhibition,</w:t>
      </w:r>
      <w:r w:rsidR="00950BED" w:rsidRPr="00405B57">
        <w:rPr>
          <w:rFonts w:ascii="Times New Roman" w:eastAsia="Times New Roman" w:hAnsi="Times New Roman" w:cs="Times New Roman"/>
          <w:kern w:val="0"/>
          <w:sz w:val="24"/>
          <w:szCs w:val="24"/>
          <w:lang w:val="en-GB" w:eastAsia="es-CL"/>
          <w14:ligatures w14:val="none"/>
        </w:rPr>
        <w:t xml:space="preserve"> nevertheless</w:t>
      </w:r>
      <w:r w:rsidR="00C6558D" w:rsidRPr="00405B57">
        <w:rPr>
          <w:rFonts w:ascii="Times New Roman" w:eastAsia="Times New Roman" w:hAnsi="Times New Roman" w:cs="Times New Roman"/>
          <w:kern w:val="0"/>
          <w:sz w:val="24"/>
          <w:szCs w:val="24"/>
          <w:lang w:val="en-GB" w:eastAsia="es-CL"/>
          <w14:ligatures w14:val="none"/>
        </w:rPr>
        <w:t>, additional or alternative mechanisms of action should be considered, between them</w:t>
      </w:r>
      <w:bookmarkEnd w:id="6"/>
      <w:r w:rsidR="00C6558D" w:rsidRPr="00405B57">
        <w:rPr>
          <w:rFonts w:ascii="Times New Roman" w:eastAsia="Times New Roman" w:hAnsi="Times New Roman" w:cs="Times New Roman"/>
          <w:kern w:val="0"/>
          <w:sz w:val="24"/>
          <w:szCs w:val="24"/>
          <w:lang w:val="en-GB" w:eastAsia="es-CL"/>
          <w14:ligatures w14:val="none"/>
        </w:rPr>
        <w:t xml:space="preserve"> depletion of substance P; </w:t>
      </w:r>
      <w:r w:rsidR="007A134A" w:rsidRPr="00405B57">
        <w:rPr>
          <w:rFonts w:ascii="Times New Roman" w:eastAsia="Times New Roman" w:hAnsi="Times New Roman" w:cs="Times New Roman"/>
          <w:kern w:val="0"/>
          <w:sz w:val="24"/>
          <w:szCs w:val="24"/>
          <w:lang w:val="en-GB" w:eastAsia="es-CL"/>
          <w14:ligatures w14:val="none"/>
        </w:rPr>
        <w:t xml:space="preserve">interaction with NO-cGMP system </w:t>
      </w:r>
      <w:r w:rsidR="00C6558D" w:rsidRPr="00405B57">
        <w:rPr>
          <w:rFonts w:ascii="Times New Roman" w:eastAsia="Times New Roman" w:hAnsi="Times New Roman" w:cs="Times New Roman"/>
          <w:kern w:val="0"/>
          <w:sz w:val="24"/>
          <w:szCs w:val="24"/>
          <w:lang w:val="en-GB" w:eastAsia="es-CL"/>
          <w14:ligatures w14:val="none"/>
        </w:rPr>
        <w:t>ATP-sensitive K</w:t>
      </w:r>
      <w:r w:rsidR="00C6558D" w:rsidRPr="00405B57">
        <w:rPr>
          <w:rFonts w:ascii="Times New Roman" w:eastAsia="Times New Roman" w:hAnsi="Times New Roman" w:cs="Times New Roman"/>
          <w:kern w:val="0"/>
          <w:sz w:val="24"/>
          <w:szCs w:val="24"/>
          <w:vertAlign w:val="superscript"/>
          <w:lang w:val="en-GB" w:eastAsia="es-CL"/>
          <w14:ligatures w14:val="none"/>
        </w:rPr>
        <w:t>+</w:t>
      </w:r>
      <w:r w:rsidR="00C6558D" w:rsidRPr="00405B57">
        <w:rPr>
          <w:rFonts w:ascii="Times New Roman" w:eastAsia="Times New Roman" w:hAnsi="Times New Roman" w:cs="Times New Roman"/>
          <w:kern w:val="0"/>
          <w:sz w:val="24"/>
          <w:szCs w:val="24"/>
          <w:lang w:val="en-GB" w:eastAsia="es-CL"/>
          <w14:ligatures w14:val="none"/>
        </w:rPr>
        <w:t> channels; the NO-cGMP-K</w:t>
      </w:r>
      <w:r w:rsidR="00C6558D" w:rsidRPr="00405B57">
        <w:rPr>
          <w:rFonts w:ascii="Times New Roman" w:eastAsia="Times New Roman" w:hAnsi="Times New Roman" w:cs="Times New Roman"/>
          <w:kern w:val="0"/>
          <w:sz w:val="24"/>
          <w:szCs w:val="24"/>
          <w:vertAlign w:val="superscript"/>
          <w:lang w:val="en-GB" w:eastAsia="es-CL"/>
          <w14:ligatures w14:val="none"/>
        </w:rPr>
        <w:t>+</w:t>
      </w:r>
      <w:r w:rsidR="00C6558D" w:rsidRPr="00405B57">
        <w:rPr>
          <w:rFonts w:ascii="Times New Roman" w:eastAsia="Times New Roman" w:hAnsi="Times New Roman" w:cs="Times New Roman"/>
          <w:kern w:val="0"/>
          <w:sz w:val="24"/>
          <w:szCs w:val="24"/>
          <w:lang w:val="en-GB" w:eastAsia="es-CL"/>
          <w14:ligatures w14:val="none"/>
        </w:rPr>
        <w:t xml:space="preserve"> channel pathway; opioid </w:t>
      </w:r>
      <w:r w:rsidR="007A134A" w:rsidRPr="00405B57">
        <w:rPr>
          <w:rFonts w:ascii="Times New Roman" w:eastAsia="Times New Roman" w:hAnsi="Times New Roman" w:cs="Times New Roman"/>
          <w:kern w:val="0"/>
          <w:sz w:val="24"/>
          <w:szCs w:val="24"/>
          <w:lang w:val="en-GB" w:eastAsia="es-CL"/>
          <w14:ligatures w14:val="none"/>
        </w:rPr>
        <w:t>receptors;</w:t>
      </w:r>
      <w:r w:rsidR="00C6558D" w:rsidRPr="00405B57">
        <w:rPr>
          <w:rFonts w:ascii="Times New Roman" w:eastAsia="Times New Roman" w:hAnsi="Times New Roman" w:cs="Times New Roman"/>
          <w:kern w:val="0"/>
          <w:sz w:val="24"/>
          <w:szCs w:val="24"/>
          <w:lang w:val="en-GB" w:eastAsia="es-CL"/>
          <w14:ligatures w14:val="none"/>
        </w:rPr>
        <w:t xml:space="preserve"> adrenergic, </w:t>
      </w:r>
      <w:r w:rsidR="007A134A" w:rsidRPr="00405B57">
        <w:rPr>
          <w:rFonts w:ascii="Times New Roman" w:eastAsia="Times New Roman" w:hAnsi="Times New Roman" w:cs="Times New Roman"/>
          <w:kern w:val="0"/>
          <w:sz w:val="24"/>
          <w:szCs w:val="24"/>
          <w:lang w:val="en-GB" w:eastAsia="es-CL"/>
          <w14:ligatures w14:val="none"/>
        </w:rPr>
        <w:t>cholinergic</w:t>
      </w:r>
      <w:r w:rsidR="00B7182A" w:rsidRPr="00405B57">
        <w:rPr>
          <w:rFonts w:ascii="Times New Roman" w:eastAsia="Times New Roman" w:hAnsi="Times New Roman" w:cs="Times New Roman"/>
          <w:kern w:val="0"/>
          <w:sz w:val="24"/>
          <w:szCs w:val="24"/>
          <w:lang w:val="en-GB" w:eastAsia="es-CL"/>
          <w14:ligatures w14:val="none"/>
        </w:rPr>
        <w:t>, serotonergic</w:t>
      </w:r>
      <w:r w:rsidR="007A134A" w:rsidRPr="00405B57">
        <w:rPr>
          <w:rFonts w:ascii="Times New Roman" w:eastAsia="Times New Roman" w:hAnsi="Times New Roman" w:cs="Times New Roman"/>
          <w:kern w:val="0"/>
          <w:sz w:val="24"/>
          <w:szCs w:val="24"/>
          <w:lang w:val="en-GB" w:eastAsia="es-CL"/>
          <w14:ligatures w14:val="none"/>
        </w:rPr>
        <w:t xml:space="preserve"> and</w:t>
      </w:r>
      <w:r w:rsidR="00C6558D" w:rsidRPr="00405B57">
        <w:rPr>
          <w:rFonts w:ascii="Times New Roman" w:eastAsia="Times New Roman" w:hAnsi="Times New Roman" w:cs="Times New Roman"/>
          <w:kern w:val="0"/>
          <w:sz w:val="24"/>
          <w:szCs w:val="24"/>
          <w:lang w:val="en-GB" w:eastAsia="es-CL"/>
          <w14:ligatures w14:val="none"/>
        </w:rPr>
        <w:t xml:space="preserve"> glutamatergic</w:t>
      </w:r>
      <w:r w:rsidR="007A134A" w:rsidRPr="00405B57">
        <w:rPr>
          <w:rFonts w:ascii="Times New Roman" w:eastAsia="Times New Roman" w:hAnsi="Times New Roman" w:cs="Times New Roman"/>
          <w:kern w:val="0"/>
          <w:sz w:val="24"/>
          <w:szCs w:val="24"/>
          <w:lang w:val="en-GB" w:eastAsia="es-CL"/>
          <w14:ligatures w14:val="none"/>
        </w:rPr>
        <w:t xml:space="preserve"> pathways</w:t>
      </w:r>
      <w:r w:rsidR="00C6558D" w:rsidRPr="00405B57">
        <w:rPr>
          <w:rFonts w:ascii="Times New Roman" w:eastAsia="Times New Roman" w:hAnsi="Times New Roman" w:cs="Times New Roman"/>
          <w:kern w:val="0"/>
          <w:sz w:val="24"/>
          <w:szCs w:val="24"/>
          <w:lang w:val="en-GB" w:eastAsia="es-CL"/>
          <w14:ligatures w14:val="none"/>
        </w:rPr>
        <w:t xml:space="preserve">; </w:t>
      </w:r>
      <w:r w:rsidR="00B7182A" w:rsidRPr="00405B57">
        <w:rPr>
          <w:rFonts w:ascii="Times New Roman" w:eastAsia="Times New Roman" w:hAnsi="Times New Roman" w:cs="Times New Roman"/>
          <w:kern w:val="0"/>
          <w:sz w:val="24"/>
          <w:szCs w:val="24"/>
          <w:lang w:val="en-GB" w:eastAsia="es-CL"/>
          <w14:ligatures w14:val="none"/>
        </w:rPr>
        <w:t>affinity for phospholipase A2, modulation of IL-</w:t>
      </w:r>
      <w:r w:rsidR="00B7182A" w:rsidRPr="00405B57">
        <w:rPr>
          <w:rFonts w:ascii="Times New Roman" w:eastAsia="Yu Gothic UI Semilight" w:hAnsi="Times New Roman" w:cs="Times New Roman"/>
          <w:kern w:val="0"/>
          <w:sz w:val="24"/>
          <w:szCs w:val="24"/>
          <w:lang w:val="en-GB" w:eastAsia="es-CL"/>
          <w14:ligatures w14:val="none"/>
        </w:rPr>
        <w:t xml:space="preserve">β, IL-6 and </w:t>
      </w:r>
      <w:r w:rsidR="00742229" w:rsidRPr="00405B57">
        <w:rPr>
          <w:rFonts w:ascii="Times New Roman" w:eastAsia="Yu Gothic UI Semilight" w:hAnsi="Times New Roman" w:cs="Times New Roman"/>
          <w:kern w:val="0"/>
          <w:sz w:val="24"/>
          <w:szCs w:val="24"/>
          <w:lang w:val="en-GB" w:eastAsia="es-CL"/>
          <w14:ligatures w14:val="none"/>
        </w:rPr>
        <w:t>others</w:t>
      </w:r>
      <w:r w:rsidR="00405B57" w:rsidRPr="00405B57">
        <w:rPr>
          <w:rFonts w:ascii="Times New Roman" w:eastAsia="Yu Gothic UI Semilight" w:hAnsi="Times New Roman" w:cs="Times New Roman"/>
          <w:kern w:val="0"/>
          <w:sz w:val="24"/>
          <w:szCs w:val="24"/>
          <w:lang w:val="en-GB" w:eastAsia="es-CL"/>
          <w14:ligatures w14:val="none"/>
        </w:rPr>
        <w:t xml:space="preserve"> </w:t>
      </w:r>
      <w:r w:rsidR="00AE6DC7">
        <w:rPr>
          <w:rFonts w:ascii="Times New Roman" w:eastAsia="Yu Gothic UI Semilight" w:hAnsi="Times New Roman" w:cs="Times New Roman"/>
          <w:kern w:val="0"/>
          <w:sz w:val="24"/>
          <w:szCs w:val="24"/>
          <w:lang w:val="en-GB" w:eastAsia="es-CL"/>
          <w14:ligatures w14:val="none"/>
        </w:rPr>
        <w:t>( Gunaydin et al 2018; M</w:t>
      </w:r>
      <w:r w:rsidR="004F3D2A">
        <w:rPr>
          <w:rFonts w:ascii="Times New Roman" w:eastAsia="Yu Gothic UI Semilight" w:hAnsi="Times New Roman" w:cs="Times New Roman"/>
          <w:kern w:val="0"/>
          <w:sz w:val="24"/>
          <w:szCs w:val="24"/>
          <w:lang w:val="en-GB" w:eastAsia="es-CL"/>
          <w14:ligatures w14:val="none"/>
        </w:rPr>
        <w:t>ayoral et al., 2022)</w:t>
      </w:r>
      <w:r w:rsidR="00F02178" w:rsidRPr="00405B57">
        <w:rPr>
          <w:rFonts w:ascii="Times New Roman" w:eastAsia="Yu Gothic UI Semilight" w:hAnsi="Times New Roman" w:cs="Times New Roman"/>
          <w:kern w:val="0"/>
          <w:sz w:val="24"/>
          <w:szCs w:val="24"/>
          <w:lang w:val="en-GB" w:eastAsia="es-CL"/>
          <w14:ligatures w14:val="none"/>
        </w:rPr>
        <w:t>.</w:t>
      </w:r>
    </w:p>
    <w:p w14:paraId="38F3181C" w14:textId="653ABCC3" w:rsidR="008A2219" w:rsidRPr="00405B57" w:rsidRDefault="00B41ED9" w:rsidP="00B027B1">
      <w:pPr>
        <w:spacing w:line="360" w:lineRule="auto"/>
        <w:ind w:firstLine="708"/>
        <w:jc w:val="both"/>
        <w:rPr>
          <w:rFonts w:ascii="Times New Roman" w:hAnsi="Times New Roman" w:cs="Times New Roman"/>
          <w:color w:val="212121"/>
          <w:sz w:val="24"/>
          <w:szCs w:val="24"/>
          <w:shd w:val="clear" w:color="auto" w:fill="FFFFFF"/>
          <w:lang w:val="en-GB"/>
        </w:rPr>
      </w:pPr>
      <w:r w:rsidRPr="00405B57">
        <w:rPr>
          <w:rFonts w:ascii="Times New Roman" w:hAnsi="Times New Roman" w:cs="Times New Roman"/>
          <w:sz w:val="24"/>
          <w:szCs w:val="24"/>
          <w:shd w:val="clear" w:color="auto" w:fill="FFFFFF"/>
          <w:lang w:val="en-GB"/>
        </w:rPr>
        <w:t>Regarding the antinociception induced by fentanyl, an opioid drug, it is mainly due to the activation of MOR receptors; however, other mechanisms of action have been reported. It has been proposed that fentanyl induces a decrease in cAMP with inhibition of the release of GABA, dopamine, acetylcholine, and norepinephrine. In addition, it is capable of inhibiting serotonin reuptake with a corresponding increase in inter-synaptic serotonin release through GABA inhibition, which leads to blocking the effect of glutamate</w:t>
      </w:r>
      <w:r w:rsidR="00405B57" w:rsidRPr="00405B57">
        <w:rPr>
          <w:rFonts w:ascii="Times New Roman" w:hAnsi="Times New Roman" w:cs="Times New Roman"/>
          <w:sz w:val="24"/>
          <w:szCs w:val="24"/>
          <w:shd w:val="clear" w:color="auto" w:fill="FFFFFF"/>
          <w:lang w:val="en-GB"/>
        </w:rPr>
        <w:t xml:space="preserve"> </w:t>
      </w:r>
      <w:proofErr w:type="gramStart"/>
      <w:r w:rsidR="004F3D2A">
        <w:rPr>
          <w:rFonts w:ascii="Times New Roman" w:hAnsi="Times New Roman" w:cs="Times New Roman"/>
          <w:sz w:val="24"/>
          <w:szCs w:val="24"/>
          <w:shd w:val="clear" w:color="auto" w:fill="FFFFFF"/>
          <w:lang w:val="en-GB"/>
        </w:rPr>
        <w:t>( Al</w:t>
      </w:r>
      <w:proofErr w:type="gramEnd"/>
      <w:r w:rsidR="004F3D2A">
        <w:rPr>
          <w:rFonts w:ascii="Times New Roman" w:hAnsi="Times New Roman" w:cs="Times New Roman"/>
          <w:sz w:val="24"/>
          <w:szCs w:val="24"/>
          <w:shd w:val="clear" w:color="auto" w:fill="FFFFFF"/>
          <w:lang w:val="en-GB"/>
        </w:rPr>
        <w:t>-Hasani et al.  2011; Baldo et. al 2020)</w:t>
      </w:r>
      <w:r w:rsidR="001D5261" w:rsidRPr="00405B57">
        <w:rPr>
          <w:rFonts w:ascii="Times New Roman" w:hAnsi="Times New Roman" w:cs="Times New Roman"/>
          <w:sz w:val="24"/>
          <w:szCs w:val="24"/>
          <w:shd w:val="clear" w:color="auto" w:fill="FFFFFF"/>
          <w:lang w:val="en-GB"/>
        </w:rPr>
        <w:t>.</w:t>
      </w:r>
    </w:p>
    <w:p w14:paraId="602F1642" w14:textId="4DAE0530" w:rsidR="000B1F14" w:rsidRPr="00405B57" w:rsidRDefault="000B1F14" w:rsidP="00B027B1">
      <w:pPr>
        <w:spacing w:line="360" w:lineRule="auto"/>
        <w:ind w:firstLine="708"/>
        <w:jc w:val="both"/>
        <w:rPr>
          <w:rFonts w:ascii="Times New Roman" w:hAnsi="Times New Roman" w:cs="Times New Roman"/>
          <w:color w:val="212121"/>
          <w:sz w:val="24"/>
          <w:szCs w:val="24"/>
          <w:shd w:val="clear" w:color="auto" w:fill="FFFFFF"/>
          <w:lang w:val="en-GB"/>
        </w:rPr>
      </w:pPr>
      <w:r w:rsidRPr="00405B57">
        <w:rPr>
          <w:rFonts w:ascii="Times New Roman" w:hAnsi="Times New Roman" w:cs="Times New Roman"/>
          <w:color w:val="212121"/>
          <w:sz w:val="24"/>
          <w:szCs w:val="24"/>
          <w:shd w:val="clear" w:color="auto" w:fill="FFFFFF"/>
          <w:lang w:val="en-GB"/>
        </w:rPr>
        <w:lastRenderedPageBreak/>
        <w:t>The data presented indicates that when DEX and fentanyl are administered alone, they produce a dose-dependent antinociceptive effect of different potencies in both phases of the mouse FHP assay. Co-administration of DEX and fentanyl was found to be synergistic. These actions suggest that COX inhibition and MOR opioid receptor activation are only a partial explanation for the analgesic potency of DEX and fentanyl. Therefore, the effects of both analgesics should be associated with multiple additional mechanisms of action. Based on these findings, it is proposed that the co-administration of DEX with fentanyl could be a new and effective alternative for pain management.</w:t>
      </w:r>
    </w:p>
    <w:p w14:paraId="150EDEF1" w14:textId="6B056A7E" w:rsidR="00B41ED9" w:rsidRPr="00405B57" w:rsidRDefault="00B41ED9"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5. Conclusion</w:t>
      </w:r>
      <w:r w:rsidR="00A14C3E" w:rsidRPr="00405B57">
        <w:rPr>
          <w:rFonts w:ascii="Times New Roman" w:hAnsi="Times New Roman" w:cs="Times New Roman"/>
          <w:b/>
          <w:bCs/>
          <w:sz w:val="24"/>
          <w:szCs w:val="24"/>
          <w:shd w:val="clear" w:color="auto" w:fill="FFFFFF"/>
          <w:lang w:val="en-GB"/>
        </w:rPr>
        <w:t>s</w:t>
      </w:r>
    </w:p>
    <w:p w14:paraId="0CD300B8" w14:textId="4028AC08" w:rsidR="00CD71E2" w:rsidRPr="00405B57" w:rsidRDefault="00CD71E2" w:rsidP="00B027B1">
      <w:pPr>
        <w:spacing w:line="360" w:lineRule="auto"/>
        <w:ind w:firstLine="708"/>
        <w:jc w:val="both"/>
        <w:rPr>
          <w:rFonts w:ascii="Times New Roman" w:hAnsi="Times New Roman" w:cs="Times New Roman"/>
          <w:sz w:val="24"/>
          <w:szCs w:val="24"/>
          <w:shd w:val="clear" w:color="auto" w:fill="FFFFFF"/>
          <w:lang w:val="en-GB"/>
        </w:rPr>
      </w:pPr>
      <w:bookmarkStart w:id="7" w:name="_Hlk132811839"/>
      <w:r w:rsidRPr="00405B57">
        <w:rPr>
          <w:rFonts w:ascii="Times New Roman" w:hAnsi="Times New Roman" w:cs="Times New Roman"/>
          <w:sz w:val="24"/>
          <w:szCs w:val="24"/>
          <w:shd w:val="clear" w:color="auto" w:fill="FFFFFF"/>
          <w:lang w:val="en-GB"/>
        </w:rPr>
        <w:t xml:space="preserve">Intraperitoneal administration of DEX and fentanyl, separately, produced dose-dependent antinociception with different potencies in both phases of the mouse FHP assay. When administered together, a synergistic effect is demonstrated. It seems that only COX inhibition and MOR opioid receptor activation are a partial explanation for the analgesic potency of DEX and fentanyl. Activation of different antinociceptive pathways is likely to contribute to the action of </w:t>
      </w:r>
      <w:r w:rsidR="00BF5B42" w:rsidRPr="00405B57">
        <w:rPr>
          <w:rFonts w:ascii="Times New Roman" w:hAnsi="Times New Roman" w:cs="Times New Roman"/>
          <w:sz w:val="24"/>
          <w:szCs w:val="24"/>
          <w:shd w:val="clear" w:color="auto" w:fill="FFFFFF"/>
          <w:lang w:val="en-GB"/>
        </w:rPr>
        <w:t>these</w:t>
      </w:r>
      <w:r w:rsidRPr="00405B57">
        <w:rPr>
          <w:rFonts w:ascii="Times New Roman" w:hAnsi="Times New Roman" w:cs="Times New Roman"/>
          <w:sz w:val="24"/>
          <w:szCs w:val="24"/>
          <w:shd w:val="clear" w:color="auto" w:fill="FFFFFF"/>
          <w:lang w:val="en-GB"/>
        </w:rPr>
        <w:t xml:space="preserve"> drugs. These results suggest that the combination of DEX and fentanyl in a 1:1 ratio could be a new future alternative for pain pharmacotherapy.</w:t>
      </w:r>
    </w:p>
    <w:p w14:paraId="54171499" w14:textId="341D8D5E" w:rsidR="004B15CB" w:rsidRPr="00405B57" w:rsidRDefault="00034918"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A</w:t>
      </w:r>
      <w:r w:rsidR="004B15CB" w:rsidRPr="00405B57">
        <w:rPr>
          <w:rFonts w:ascii="Times New Roman" w:hAnsi="Times New Roman" w:cs="Times New Roman"/>
          <w:b/>
          <w:bCs/>
          <w:sz w:val="24"/>
          <w:szCs w:val="24"/>
          <w:shd w:val="clear" w:color="auto" w:fill="FFFFFF"/>
          <w:lang w:val="en-GB"/>
        </w:rPr>
        <w:t>bbreviations</w:t>
      </w:r>
    </w:p>
    <w:p w14:paraId="63F8B59D" w14:textId="389682C9" w:rsidR="00034918" w:rsidRPr="00405B57" w:rsidRDefault="00034918"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NSAIDs:</w:t>
      </w:r>
      <w:r w:rsidRPr="00405B57">
        <w:rPr>
          <w:rFonts w:ascii="Times New Roman" w:hAnsi="Times New Roman" w:cs="Times New Roman"/>
          <w:color w:val="1C1D1E"/>
          <w:sz w:val="24"/>
          <w:szCs w:val="24"/>
          <w:shd w:val="clear" w:color="auto" w:fill="FFFFFF"/>
          <w:lang w:val="en-GB"/>
        </w:rPr>
        <w:t xml:space="preserve"> Nonsteroidal anti-inflammatory drugs </w:t>
      </w:r>
    </w:p>
    <w:p w14:paraId="6C08F0FD" w14:textId="77777777" w:rsidR="00405B57" w:rsidRDefault="00511C54" w:rsidP="00405B57">
      <w:pPr>
        <w:spacing w:line="276" w:lineRule="auto"/>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FHP:</w:t>
      </w:r>
      <w:r w:rsidR="0032531E" w:rsidRPr="00405B57">
        <w:rPr>
          <w:rFonts w:ascii="Times New Roman" w:hAnsi="Times New Roman" w:cs="Times New Roman"/>
          <w:b/>
          <w:bCs/>
          <w:color w:val="1C1D1E"/>
          <w:sz w:val="24"/>
          <w:szCs w:val="24"/>
          <w:shd w:val="clear" w:color="auto" w:fill="FFFFFF"/>
          <w:lang w:val="en-GB"/>
        </w:rPr>
        <w:t xml:space="preserve"> </w:t>
      </w:r>
      <w:r w:rsidR="0032531E" w:rsidRPr="00405B57">
        <w:rPr>
          <w:rFonts w:ascii="Times New Roman" w:hAnsi="Times New Roman" w:cs="Times New Roman"/>
          <w:color w:val="1C1D1E"/>
          <w:sz w:val="24"/>
          <w:szCs w:val="24"/>
          <w:shd w:val="clear" w:color="auto" w:fill="FFFFFF"/>
          <w:lang w:val="en-GB"/>
        </w:rPr>
        <w:t>formalin hind paw</w:t>
      </w:r>
    </w:p>
    <w:p w14:paraId="3F49652E" w14:textId="77777777" w:rsidR="00405B57" w:rsidRDefault="00511C54" w:rsidP="00405B57">
      <w:pPr>
        <w:spacing w:line="276" w:lineRule="auto"/>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DEX:</w:t>
      </w:r>
      <w:r w:rsidR="0032531E" w:rsidRPr="00405B57">
        <w:rPr>
          <w:rFonts w:ascii="Times New Roman" w:hAnsi="Times New Roman" w:cs="Times New Roman"/>
          <w:b/>
          <w:bCs/>
          <w:color w:val="1C1D1E"/>
          <w:sz w:val="24"/>
          <w:szCs w:val="24"/>
          <w:shd w:val="clear" w:color="auto" w:fill="FFFFFF"/>
          <w:lang w:val="en-GB"/>
        </w:rPr>
        <w:t xml:space="preserve"> </w:t>
      </w:r>
      <w:r w:rsidR="0032531E" w:rsidRPr="00405B57">
        <w:rPr>
          <w:rFonts w:ascii="Times New Roman" w:hAnsi="Times New Roman" w:cs="Times New Roman"/>
          <w:color w:val="1C1D1E"/>
          <w:sz w:val="24"/>
          <w:szCs w:val="24"/>
          <w:shd w:val="clear" w:color="auto" w:fill="FFFFFF"/>
          <w:lang w:val="en-GB"/>
        </w:rPr>
        <w:t>dexketoprofe</w:t>
      </w:r>
      <w:r w:rsidR="00405B57">
        <w:rPr>
          <w:rFonts w:ascii="Times New Roman" w:hAnsi="Times New Roman" w:cs="Times New Roman"/>
          <w:color w:val="1C1D1E"/>
          <w:sz w:val="24"/>
          <w:szCs w:val="24"/>
          <w:shd w:val="clear" w:color="auto" w:fill="FFFFFF"/>
          <w:lang w:val="en-GB"/>
        </w:rPr>
        <w:t>n</w:t>
      </w:r>
    </w:p>
    <w:p w14:paraId="538724A5" w14:textId="7DBB65A8" w:rsidR="00511C54" w:rsidRPr="00405B57" w:rsidRDefault="00511C54" w:rsidP="00405B57">
      <w:pPr>
        <w:spacing w:line="276" w:lineRule="auto"/>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ED</w:t>
      </w:r>
      <w:r w:rsidRPr="00405B57">
        <w:rPr>
          <w:rFonts w:ascii="Times New Roman" w:hAnsi="Times New Roman" w:cs="Times New Roman"/>
          <w:b/>
          <w:bCs/>
          <w:color w:val="1C1D1E"/>
          <w:sz w:val="24"/>
          <w:szCs w:val="24"/>
          <w:shd w:val="clear" w:color="auto" w:fill="FFFFFF"/>
          <w:vertAlign w:val="subscript"/>
          <w:lang w:val="en-GB"/>
        </w:rPr>
        <w:t>50</w:t>
      </w:r>
      <w:r w:rsidRPr="00405B57">
        <w:rPr>
          <w:rFonts w:ascii="Times New Roman" w:hAnsi="Times New Roman" w:cs="Times New Roman"/>
          <w:b/>
          <w:bCs/>
          <w:color w:val="1C1D1E"/>
          <w:sz w:val="24"/>
          <w:szCs w:val="24"/>
          <w:shd w:val="clear" w:color="auto" w:fill="FFFFFF"/>
          <w:lang w:val="en-GB"/>
        </w:rPr>
        <w:t>:</w:t>
      </w:r>
      <w:r w:rsidR="0032531E" w:rsidRPr="00405B57">
        <w:rPr>
          <w:rFonts w:ascii="Times New Roman" w:hAnsi="Times New Roman" w:cs="Times New Roman"/>
          <w:color w:val="1C1D1E"/>
          <w:sz w:val="24"/>
          <w:szCs w:val="24"/>
          <w:shd w:val="clear" w:color="auto" w:fill="FFFFFF"/>
          <w:lang w:val="en-GB"/>
        </w:rPr>
        <w:t xml:space="preserve"> dose that induce 50% effect </w:t>
      </w:r>
      <w:proofErr w:type="spellStart"/>
      <w:r w:rsidR="0032531E" w:rsidRPr="00405B57">
        <w:rPr>
          <w:rFonts w:ascii="Times New Roman" w:hAnsi="Times New Roman" w:cs="Times New Roman"/>
          <w:color w:val="1C1D1E"/>
          <w:sz w:val="24"/>
          <w:szCs w:val="24"/>
          <w:shd w:val="clear" w:color="auto" w:fill="FFFFFF"/>
          <w:lang w:val="en-GB"/>
        </w:rPr>
        <w:t>maximun</w:t>
      </w:r>
      <w:proofErr w:type="spellEnd"/>
    </w:p>
    <w:p w14:paraId="06E8BAB2" w14:textId="69981970" w:rsidR="00511C54" w:rsidRPr="00405B57" w:rsidRDefault="00511C54"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S+:</w:t>
      </w:r>
      <w:r w:rsidR="0032531E" w:rsidRPr="00405B57">
        <w:rPr>
          <w:rFonts w:ascii="Times New Roman" w:hAnsi="Times New Roman" w:cs="Times New Roman"/>
          <w:color w:val="1C1D1E"/>
          <w:sz w:val="24"/>
          <w:szCs w:val="24"/>
          <w:shd w:val="clear" w:color="auto" w:fill="FFFFFF"/>
          <w:lang w:val="en-GB"/>
        </w:rPr>
        <w:t xml:space="preserve"> isomer with left-handed configuration</w:t>
      </w:r>
    </w:p>
    <w:p w14:paraId="32FEB36B" w14:textId="063AE256" w:rsidR="00511C54" w:rsidRPr="00405B57" w:rsidRDefault="00511C54" w:rsidP="00405B57">
      <w:pPr>
        <w:spacing w:line="276" w:lineRule="auto"/>
        <w:jc w:val="both"/>
        <w:rPr>
          <w:rFonts w:ascii="Times New Roman" w:hAnsi="Times New Roman" w:cs="Times New Roman"/>
          <w:color w:val="1C1D1E"/>
          <w:sz w:val="24"/>
          <w:szCs w:val="24"/>
          <w:shd w:val="clear" w:color="auto" w:fill="FFFFFF"/>
        </w:rPr>
      </w:pPr>
      <w:r w:rsidRPr="00405B57">
        <w:rPr>
          <w:rFonts w:ascii="Times New Roman" w:hAnsi="Times New Roman" w:cs="Times New Roman"/>
          <w:b/>
          <w:bCs/>
          <w:color w:val="1C1D1E"/>
          <w:sz w:val="24"/>
          <w:szCs w:val="24"/>
          <w:shd w:val="clear" w:color="auto" w:fill="FFFFFF"/>
        </w:rPr>
        <w:t>COX:</w:t>
      </w:r>
      <w:r w:rsidR="0032531E" w:rsidRPr="00405B57">
        <w:rPr>
          <w:rFonts w:ascii="Times New Roman" w:hAnsi="Times New Roman" w:cs="Times New Roman"/>
          <w:b/>
          <w:bCs/>
          <w:color w:val="1C1D1E"/>
          <w:sz w:val="24"/>
          <w:szCs w:val="24"/>
          <w:shd w:val="clear" w:color="auto" w:fill="FFFFFF"/>
        </w:rPr>
        <w:t xml:space="preserve"> </w:t>
      </w:r>
      <w:proofErr w:type="spellStart"/>
      <w:r w:rsidR="00BF00A1" w:rsidRPr="00405B57">
        <w:rPr>
          <w:rFonts w:ascii="Times New Roman" w:hAnsi="Times New Roman" w:cs="Times New Roman"/>
          <w:color w:val="1C1D1E"/>
          <w:sz w:val="24"/>
          <w:szCs w:val="24"/>
          <w:shd w:val="clear" w:color="auto" w:fill="FFFFFF"/>
        </w:rPr>
        <w:t>ciclooxigenase</w:t>
      </w:r>
      <w:proofErr w:type="spellEnd"/>
    </w:p>
    <w:p w14:paraId="290B56C8" w14:textId="4FC25243" w:rsidR="00511C54" w:rsidRPr="00405B57" w:rsidRDefault="00511C54" w:rsidP="00405B57">
      <w:pPr>
        <w:spacing w:line="276" w:lineRule="auto"/>
        <w:jc w:val="both"/>
        <w:rPr>
          <w:rFonts w:ascii="Times New Roman" w:hAnsi="Times New Roman" w:cs="Times New Roman"/>
          <w:color w:val="1C1D1E"/>
          <w:sz w:val="24"/>
          <w:szCs w:val="24"/>
          <w:shd w:val="clear" w:color="auto" w:fill="FFFFFF"/>
        </w:rPr>
      </w:pPr>
      <w:r w:rsidRPr="00405B57">
        <w:rPr>
          <w:rFonts w:ascii="Times New Roman" w:hAnsi="Times New Roman" w:cs="Times New Roman"/>
          <w:b/>
          <w:bCs/>
          <w:color w:val="1C1D1E"/>
          <w:sz w:val="24"/>
          <w:szCs w:val="24"/>
          <w:shd w:val="clear" w:color="auto" w:fill="FFFFFF"/>
        </w:rPr>
        <w:t>MOR:</w:t>
      </w:r>
      <w:r w:rsidR="0032531E" w:rsidRPr="00405B57">
        <w:rPr>
          <w:rFonts w:ascii="Times New Roman" w:hAnsi="Times New Roman" w:cs="Times New Roman"/>
          <w:b/>
          <w:bCs/>
          <w:color w:val="1C1D1E"/>
          <w:sz w:val="24"/>
          <w:szCs w:val="24"/>
          <w:shd w:val="clear" w:color="auto" w:fill="FFFFFF"/>
        </w:rPr>
        <w:t xml:space="preserve"> </w:t>
      </w:r>
      <w:proofErr w:type="spellStart"/>
      <w:r w:rsidR="0032531E" w:rsidRPr="00405B57">
        <w:rPr>
          <w:rFonts w:ascii="Times New Roman" w:hAnsi="Times New Roman" w:cs="Times New Roman"/>
          <w:color w:val="1C1D1E"/>
          <w:sz w:val="24"/>
          <w:szCs w:val="24"/>
          <w:shd w:val="clear" w:color="auto" w:fill="FFFFFF"/>
        </w:rPr>
        <w:t>opioid</w:t>
      </w:r>
      <w:proofErr w:type="spellEnd"/>
      <w:r w:rsidR="0032531E" w:rsidRPr="00405B57">
        <w:rPr>
          <w:rFonts w:ascii="Times New Roman" w:hAnsi="Times New Roman" w:cs="Times New Roman"/>
          <w:color w:val="1C1D1E"/>
          <w:sz w:val="24"/>
          <w:szCs w:val="24"/>
          <w:shd w:val="clear" w:color="auto" w:fill="FFFFFF"/>
        </w:rPr>
        <w:t xml:space="preserve"> receptor mu</w:t>
      </w:r>
    </w:p>
    <w:p w14:paraId="53E6993B" w14:textId="5C764D8D" w:rsidR="00511C54" w:rsidRPr="00405B57" w:rsidRDefault="00511C54" w:rsidP="00405B57">
      <w:pPr>
        <w:spacing w:line="276" w:lineRule="auto"/>
        <w:jc w:val="both"/>
        <w:rPr>
          <w:rFonts w:ascii="Times New Roman" w:hAnsi="Times New Roman" w:cs="Times New Roman"/>
          <w:b/>
          <w:bCs/>
          <w:color w:val="1C1D1E"/>
          <w:sz w:val="24"/>
          <w:szCs w:val="24"/>
          <w:shd w:val="clear" w:color="auto" w:fill="FFFFFF"/>
        </w:rPr>
      </w:pPr>
      <w:r w:rsidRPr="00405B57">
        <w:rPr>
          <w:rFonts w:ascii="Times New Roman" w:hAnsi="Times New Roman" w:cs="Times New Roman"/>
          <w:b/>
          <w:bCs/>
          <w:color w:val="1C1D1E"/>
          <w:sz w:val="24"/>
          <w:szCs w:val="24"/>
          <w:shd w:val="clear" w:color="auto" w:fill="FFFFFF"/>
        </w:rPr>
        <w:t>DOR:</w:t>
      </w:r>
      <w:r w:rsidR="0032531E" w:rsidRPr="00405B57">
        <w:rPr>
          <w:rFonts w:ascii="Times New Roman" w:hAnsi="Times New Roman" w:cs="Times New Roman"/>
          <w:b/>
          <w:bCs/>
          <w:color w:val="1C1D1E"/>
          <w:sz w:val="24"/>
          <w:szCs w:val="24"/>
          <w:shd w:val="clear" w:color="auto" w:fill="FFFFFF"/>
        </w:rPr>
        <w:t xml:space="preserve"> </w:t>
      </w:r>
      <w:proofErr w:type="spellStart"/>
      <w:r w:rsidR="0032531E" w:rsidRPr="00405B57">
        <w:rPr>
          <w:rFonts w:ascii="Times New Roman" w:hAnsi="Times New Roman" w:cs="Times New Roman"/>
          <w:color w:val="1C1D1E"/>
          <w:sz w:val="24"/>
          <w:szCs w:val="24"/>
          <w:shd w:val="clear" w:color="auto" w:fill="FFFFFF"/>
        </w:rPr>
        <w:t>opioid</w:t>
      </w:r>
      <w:proofErr w:type="spellEnd"/>
      <w:r w:rsidR="0032531E" w:rsidRPr="00405B57">
        <w:rPr>
          <w:rFonts w:ascii="Times New Roman" w:hAnsi="Times New Roman" w:cs="Times New Roman"/>
          <w:color w:val="1C1D1E"/>
          <w:sz w:val="24"/>
          <w:szCs w:val="24"/>
          <w:shd w:val="clear" w:color="auto" w:fill="FFFFFF"/>
        </w:rPr>
        <w:t xml:space="preserve"> receptor </w:t>
      </w:r>
      <w:r w:rsidR="00E44E3C" w:rsidRPr="00405B57">
        <w:rPr>
          <w:rFonts w:ascii="Times New Roman" w:hAnsi="Times New Roman" w:cs="Times New Roman"/>
          <w:color w:val="1C1D1E"/>
          <w:sz w:val="24"/>
          <w:szCs w:val="24"/>
          <w:shd w:val="clear" w:color="auto" w:fill="FFFFFF"/>
        </w:rPr>
        <w:t>delta</w:t>
      </w:r>
    </w:p>
    <w:p w14:paraId="57DD8FC9" w14:textId="1303B2F9" w:rsidR="0032531E" w:rsidRPr="00405B57" w:rsidRDefault="00511C54" w:rsidP="00405B57">
      <w:pPr>
        <w:spacing w:line="276" w:lineRule="auto"/>
        <w:jc w:val="both"/>
        <w:rPr>
          <w:rFonts w:ascii="Times New Roman" w:hAnsi="Times New Roman" w:cs="Times New Roman"/>
          <w:color w:val="1C1D1E"/>
          <w:sz w:val="24"/>
          <w:szCs w:val="24"/>
          <w:shd w:val="clear" w:color="auto" w:fill="FFFFFF"/>
        </w:rPr>
      </w:pPr>
      <w:r w:rsidRPr="00405B57">
        <w:rPr>
          <w:rFonts w:ascii="Times New Roman" w:hAnsi="Times New Roman" w:cs="Times New Roman"/>
          <w:b/>
          <w:bCs/>
          <w:color w:val="1C1D1E"/>
          <w:sz w:val="24"/>
          <w:szCs w:val="24"/>
          <w:shd w:val="clear" w:color="auto" w:fill="FFFFFF"/>
        </w:rPr>
        <w:t>KOR:</w:t>
      </w:r>
      <w:r w:rsidR="0032531E" w:rsidRPr="00405B57">
        <w:rPr>
          <w:rFonts w:ascii="Times New Roman" w:hAnsi="Times New Roman" w:cs="Times New Roman"/>
          <w:b/>
          <w:bCs/>
          <w:color w:val="1C1D1E"/>
          <w:sz w:val="24"/>
          <w:szCs w:val="24"/>
          <w:shd w:val="clear" w:color="auto" w:fill="FFFFFF"/>
        </w:rPr>
        <w:t xml:space="preserve">  </w:t>
      </w:r>
      <w:proofErr w:type="spellStart"/>
      <w:r w:rsidR="0032531E" w:rsidRPr="00405B57">
        <w:rPr>
          <w:rFonts w:ascii="Times New Roman" w:hAnsi="Times New Roman" w:cs="Times New Roman"/>
          <w:color w:val="1C1D1E"/>
          <w:sz w:val="24"/>
          <w:szCs w:val="24"/>
          <w:shd w:val="clear" w:color="auto" w:fill="FFFFFF"/>
        </w:rPr>
        <w:t>opioid</w:t>
      </w:r>
      <w:proofErr w:type="spellEnd"/>
      <w:r w:rsidR="0032531E" w:rsidRPr="00405B57">
        <w:rPr>
          <w:rFonts w:ascii="Times New Roman" w:hAnsi="Times New Roman" w:cs="Times New Roman"/>
          <w:color w:val="1C1D1E"/>
          <w:sz w:val="24"/>
          <w:szCs w:val="24"/>
          <w:shd w:val="clear" w:color="auto" w:fill="FFFFFF"/>
        </w:rPr>
        <w:t xml:space="preserve"> receptor </w:t>
      </w:r>
      <w:r w:rsidR="00E44E3C" w:rsidRPr="00405B57">
        <w:rPr>
          <w:rFonts w:ascii="Times New Roman" w:hAnsi="Times New Roman" w:cs="Times New Roman"/>
          <w:color w:val="1C1D1E"/>
          <w:sz w:val="24"/>
          <w:szCs w:val="24"/>
          <w:shd w:val="clear" w:color="auto" w:fill="FFFFFF"/>
        </w:rPr>
        <w:t>kappa</w:t>
      </w:r>
    </w:p>
    <w:p w14:paraId="27E12823" w14:textId="6B31C3B9" w:rsidR="00E44E3C" w:rsidRPr="00405B57" w:rsidRDefault="00511C54"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NO</w:t>
      </w:r>
      <w:r w:rsidR="0032531E" w:rsidRPr="00405B57">
        <w:rPr>
          <w:rFonts w:ascii="Times New Roman" w:hAnsi="Times New Roman" w:cs="Times New Roman"/>
          <w:b/>
          <w:bCs/>
          <w:color w:val="1C1D1E"/>
          <w:sz w:val="24"/>
          <w:szCs w:val="24"/>
          <w:shd w:val="clear" w:color="auto" w:fill="FFFFFF"/>
          <w:lang w:val="en-GB"/>
        </w:rPr>
        <w:t>R:</w:t>
      </w:r>
      <w:r w:rsidR="00E44E3C" w:rsidRPr="00405B57">
        <w:rPr>
          <w:rFonts w:ascii="Times New Roman" w:hAnsi="Times New Roman" w:cs="Times New Roman"/>
          <w:b/>
          <w:bCs/>
          <w:color w:val="1C1D1E"/>
          <w:sz w:val="24"/>
          <w:szCs w:val="24"/>
          <w:shd w:val="clear" w:color="auto" w:fill="FFFFFF"/>
          <w:lang w:val="en-GB"/>
        </w:rPr>
        <w:t xml:space="preserve"> </w:t>
      </w:r>
      <w:r w:rsidR="00E44E3C" w:rsidRPr="00405B57">
        <w:rPr>
          <w:rFonts w:ascii="Times New Roman" w:hAnsi="Times New Roman" w:cs="Times New Roman"/>
          <w:color w:val="1C1D1E"/>
          <w:sz w:val="24"/>
          <w:szCs w:val="24"/>
          <w:shd w:val="clear" w:color="auto" w:fill="FFFFFF"/>
          <w:lang w:val="en-GB"/>
        </w:rPr>
        <w:t xml:space="preserve">opioid receptor </w:t>
      </w:r>
      <w:proofErr w:type="spellStart"/>
      <w:r w:rsidR="00E44E3C" w:rsidRPr="00405B57">
        <w:rPr>
          <w:rFonts w:ascii="Times New Roman" w:hAnsi="Times New Roman" w:cs="Times New Roman"/>
          <w:color w:val="1C1D1E"/>
          <w:sz w:val="24"/>
          <w:szCs w:val="24"/>
          <w:shd w:val="clear" w:color="auto" w:fill="FFFFFF"/>
          <w:lang w:val="en-GB"/>
        </w:rPr>
        <w:t>nociceptine</w:t>
      </w:r>
      <w:proofErr w:type="spellEnd"/>
      <w:r w:rsidR="00E44E3C" w:rsidRPr="00405B57">
        <w:rPr>
          <w:rFonts w:ascii="Times New Roman" w:hAnsi="Times New Roman" w:cs="Times New Roman"/>
          <w:color w:val="1C1D1E"/>
          <w:sz w:val="24"/>
          <w:szCs w:val="24"/>
          <w:shd w:val="clear" w:color="auto" w:fill="FFFFFF"/>
          <w:lang w:val="en-GB"/>
        </w:rPr>
        <w:t xml:space="preserve"> peptide</w:t>
      </w:r>
    </w:p>
    <w:p w14:paraId="2B8ECB3D" w14:textId="14371C53" w:rsidR="0032531E" w:rsidRPr="00405B57" w:rsidRDefault="0032531E"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I.I.:</w:t>
      </w:r>
      <w:r w:rsidR="00E44E3C" w:rsidRPr="00405B57">
        <w:rPr>
          <w:rFonts w:ascii="Times New Roman" w:hAnsi="Times New Roman" w:cs="Times New Roman"/>
          <w:color w:val="1C1D1E"/>
          <w:sz w:val="24"/>
          <w:szCs w:val="24"/>
          <w:shd w:val="clear" w:color="auto" w:fill="FFFFFF"/>
          <w:lang w:val="en-GB"/>
        </w:rPr>
        <w:t xml:space="preserve"> Interaction index</w:t>
      </w:r>
    </w:p>
    <w:p w14:paraId="57171B0A" w14:textId="2C85FC2E" w:rsidR="00511C54" w:rsidRPr="00405B57" w:rsidRDefault="00E44E3C"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lastRenderedPageBreak/>
        <w:t>NO-</w:t>
      </w:r>
      <w:r w:rsidR="00511C54" w:rsidRPr="00405B57">
        <w:rPr>
          <w:rFonts w:ascii="Times New Roman" w:hAnsi="Times New Roman" w:cs="Times New Roman"/>
          <w:b/>
          <w:bCs/>
          <w:color w:val="1C1D1E"/>
          <w:sz w:val="24"/>
          <w:szCs w:val="24"/>
          <w:shd w:val="clear" w:color="auto" w:fill="FFFFFF"/>
          <w:lang w:val="en-GB"/>
        </w:rPr>
        <w:t>cGMP:</w:t>
      </w:r>
      <w:r w:rsidRPr="00405B57">
        <w:rPr>
          <w:rFonts w:ascii="Times New Roman" w:hAnsi="Times New Roman" w:cs="Times New Roman"/>
          <w:b/>
          <w:bCs/>
          <w:color w:val="1C1D1E"/>
          <w:sz w:val="24"/>
          <w:szCs w:val="24"/>
          <w:shd w:val="clear" w:color="auto" w:fill="FFFFFF"/>
          <w:lang w:val="en-GB"/>
        </w:rPr>
        <w:t xml:space="preserve"> </w:t>
      </w:r>
      <w:r w:rsidRPr="00405B57">
        <w:rPr>
          <w:rFonts w:ascii="Times New Roman" w:hAnsi="Times New Roman" w:cs="Times New Roman"/>
          <w:color w:val="1C1D1E"/>
          <w:sz w:val="24"/>
          <w:szCs w:val="24"/>
          <w:shd w:val="clear" w:color="auto" w:fill="FFFFFF"/>
          <w:lang w:val="en-GB"/>
        </w:rPr>
        <w:t>nitric oxide-cyclic guanosine monophosphate</w:t>
      </w:r>
      <w:r w:rsidRPr="00405B57">
        <w:rPr>
          <w:rFonts w:ascii="Times New Roman" w:hAnsi="Times New Roman" w:cs="Times New Roman"/>
          <w:b/>
          <w:bCs/>
          <w:color w:val="1C1D1E"/>
          <w:sz w:val="24"/>
          <w:szCs w:val="24"/>
          <w:shd w:val="clear" w:color="auto" w:fill="FFFFFF"/>
          <w:lang w:val="en-GB"/>
        </w:rPr>
        <w:t xml:space="preserve"> </w:t>
      </w:r>
    </w:p>
    <w:p w14:paraId="63032A93" w14:textId="54E916AA" w:rsidR="00511C54" w:rsidRPr="00405B57" w:rsidRDefault="00511C54"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ATP:</w:t>
      </w:r>
      <w:r w:rsidR="00E44E3C" w:rsidRPr="00405B57">
        <w:rPr>
          <w:rFonts w:ascii="Times New Roman" w:hAnsi="Times New Roman" w:cs="Times New Roman"/>
          <w:b/>
          <w:bCs/>
          <w:color w:val="1C1D1E"/>
          <w:sz w:val="24"/>
          <w:szCs w:val="24"/>
          <w:shd w:val="clear" w:color="auto" w:fill="FFFFFF"/>
          <w:lang w:val="en-GB"/>
        </w:rPr>
        <w:t xml:space="preserve"> </w:t>
      </w:r>
      <w:r w:rsidR="00E44E3C" w:rsidRPr="00405B57">
        <w:rPr>
          <w:rFonts w:ascii="Times New Roman" w:hAnsi="Times New Roman" w:cs="Times New Roman"/>
          <w:color w:val="1C1D1E"/>
          <w:sz w:val="24"/>
          <w:szCs w:val="24"/>
          <w:shd w:val="clear" w:color="auto" w:fill="FFFFFF"/>
          <w:lang w:val="en-GB"/>
        </w:rPr>
        <w:t>adenosine triphosphate</w:t>
      </w:r>
    </w:p>
    <w:p w14:paraId="64FDC4ED" w14:textId="2C5C23BC" w:rsidR="00511C54" w:rsidRPr="00405B57" w:rsidRDefault="00511C54"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IL-</w:t>
      </w:r>
      <w:r w:rsidRPr="00405B57">
        <w:rPr>
          <w:rFonts w:ascii="Times New Roman" w:eastAsia="Yu Gothic UI Semilight" w:hAnsi="Times New Roman" w:cs="Times New Roman"/>
          <w:b/>
          <w:bCs/>
          <w:color w:val="1C1D1E"/>
          <w:sz w:val="24"/>
          <w:szCs w:val="24"/>
          <w:shd w:val="clear" w:color="auto" w:fill="FFFFFF"/>
          <w:lang w:val="en-GB"/>
        </w:rPr>
        <w:t>β</w:t>
      </w:r>
      <w:r w:rsidRPr="00405B57">
        <w:rPr>
          <w:rFonts w:ascii="Times New Roman" w:hAnsi="Times New Roman" w:cs="Times New Roman"/>
          <w:b/>
          <w:bCs/>
          <w:color w:val="1C1D1E"/>
          <w:sz w:val="24"/>
          <w:szCs w:val="24"/>
          <w:shd w:val="clear" w:color="auto" w:fill="FFFFFF"/>
          <w:lang w:val="en-GB"/>
        </w:rPr>
        <w:t>:</w:t>
      </w:r>
      <w:r w:rsidR="00E44E3C" w:rsidRPr="00405B57">
        <w:rPr>
          <w:rFonts w:ascii="Times New Roman" w:hAnsi="Times New Roman" w:cs="Times New Roman"/>
          <w:b/>
          <w:bCs/>
          <w:color w:val="1C1D1E"/>
          <w:sz w:val="24"/>
          <w:szCs w:val="24"/>
          <w:shd w:val="clear" w:color="auto" w:fill="FFFFFF"/>
          <w:lang w:val="en-GB"/>
        </w:rPr>
        <w:t xml:space="preserve"> </w:t>
      </w:r>
      <w:proofErr w:type="spellStart"/>
      <w:r w:rsidR="00E44E3C" w:rsidRPr="00405B57">
        <w:rPr>
          <w:rFonts w:ascii="Times New Roman" w:hAnsi="Times New Roman" w:cs="Times New Roman"/>
          <w:color w:val="1C1D1E"/>
          <w:sz w:val="24"/>
          <w:szCs w:val="24"/>
          <w:shd w:val="clear" w:color="auto" w:fill="FFFFFF"/>
          <w:lang w:val="en-GB"/>
        </w:rPr>
        <w:t>interleukine</w:t>
      </w:r>
      <w:proofErr w:type="spellEnd"/>
      <w:r w:rsidR="00E44E3C" w:rsidRPr="00405B57">
        <w:rPr>
          <w:rFonts w:ascii="Times New Roman" w:hAnsi="Times New Roman" w:cs="Times New Roman"/>
          <w:color w:val="1C1D1E"/>
          <w:sz w:val="24"/>
          <w:szCs w:val="24"/>
          <w:shd w:val="clear" w:color="auto" w:fill="FFFFFF"/>
          <w:lang w:val="en-GB"/>
        </w:rPr>
        <w:t xml:space="preserve"> 1</w:t>
      </w:r>
      <w:r w:rsidR="00E44E3C" w:rsidRPr="00405B57">
        <w:rPr>
          <w:rFonts w:ascii="Times New Roman" w:eastAsia="Yu Gothic UI Semilight" w:hAnsi="Times New Roman" w:cs="Times New Roman"/>
          <w:color w:val="1C1D1E"/>
          <w:sz w:val="24"/>
          <w:szCs w:val="24"/>
          <w:shd w:val="clear" w:color="auto" w:fill="FFFFFF"/>
          <w:lang w:val="en-GB"/>
        </w:rPr>
        <w:t>β</w:t>
      </w:r>
    </w:p>
    <w:p w14:paraId="587A8FAB" w14:textId="783DB796" w:rsidR="00E44E3C" w:rsidRPr="00405B57" w:rsidRDefault="00511C54"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IL-6</w:t>
      </w:r>
      <w:r w:rsidR="00E44E3C" w:rsidRPr="00405B57">
        <w:rPr>
          <w:rFonts w:ascii="Times New Roman" w:hAnsi="Times New Roman" w:cs="Times New Roman"/>
          <w:b/>
          <w:bCs/>
          <w:color w:val="1C1D1E"/>
          <w:sz w:val="24"/>
          <w:szCs w:val="24"/>
          <w:shd w:val="clear" w:color="auto" w:fill="FFFFFF"/>
          <w:lang w:val="en-GB"/>
        </w:rPr>
        <w:t xml:space="preserve">: </w:t>
      </w:r>
      <w:proofErr w:type="spellStart"/>
      <w:r w:rsidR="00E44E3C" w:rsidRPr="00405B57">
        <w:rPr>
          <w:rFonts w:ascii="Times New Roman" w:hAnsi="Times New Roman" w:cs="Times New Roman"/>
          <w:color w:val="1C1D1E"/>
          <w:sz w:val="24"/>
          <w:szCs w:val="24"/>
          <w:shd w:val="clear" w:color="auto" w:fill="FFFFFF"/>
          <w:lang w:val="en-GB"/>
        </w:rPr>
        <w:t>interleukine</w:t>
      </w:r>
      <w:proofErr w:type="spellEnd"/>
      <w:r w:rsidR="00E44E3C" w:rsidRPr="00405B57">
        <w:rPr>
          <w:rFonts w:ascii="Times New Roman" w:hAnsi="Times New Roman" w:cs="Times New Roman"/>
          <w:color w:val="1C1D1E"/>
          <w:sz w:val="24"/>
          <w:szCs w:val="24"/>
          <w:shd w:val="clear" w:color="auto" w:fill="FFFFFF"/>
          <w:lang w:val="en-GB"/>
        </w:rPr>
        <w:t xml:space="preserve"> 6</w:t>
      </w:r>
    </w:p>
    <w:p w14:paraId="49541A49" w14:textId="16EE0ABE" w:rsidR="00511C54" w:rsidRPr="00405B57" w:rsidRDefault="00511C54"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cAMP:</w:t>
      </w:r>
      <w:r w:rsidR="00E44E3C" w:rsidRPr="00405B57">
        <w:rPr>
          <w:rFonts w:ascii="Times New Roman" w:hAnsi="Times New Roman" w:cs="Times New Roman"/>
          <w:b/>
          <w:bCs/>
          <w:color w:val="1C1D1E"/>
          <w:sz w:val="24"/>
          <w:szCs w:val="24"/>
          <w:shd w:val="clear" w:color="auto" w:fill="FFFFFF"/>
          <w:lang w:val="en-GB"/>
        </w:rPr>
        <w:t xml:space="preserve"> </w:t>
      </w:r>
      <w:r w:rsidR="00E44E3C" w:rsidRPr="00405B57">
        <w:rPr>
          <w:rFonts w:ascii="Times New Roman" w:hAnsi="Times New Roman" w:cs="Times New Roman"/>
          <w:color w:val="1C1D1E"/>
          <w:sz w:val="24"/>
          <w:szCs w:val="24"/>
          <w:shd w:val="clear" w:color="auto" w:fill="FFFFFF"/>
          <w:lang w:val="en-GB"/>
        </w:rPr>
        <w:t>cyclic adenosine monophosphate</w:t>
      </w:r>
    </w:p>
    <w:p w14:paraId="06C45BDA" w14:textId="2D891DC9" w:rsidR="00511C54" w:rsidRPr="00405B57" w:rsidRDefault="00511C54" w:rsidP="00405B57">
      <w:pPr>
        <w:spacing w:line="276" w:lineRule="auto"/>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b/>
          <w:bCs/>
          <w:color w:val="1C1D1E"/>
          <w:sz w:val="24"/>
          <w:szCs w:val="24"/>
          <w:shd w:val="clear" w:color="auto" w:fill="FFFFFF"/>
          <w:lang w:val="en-GB"/>
        </w:rPr>
        <w:t>GABA:</w:t>
      </w:r>
      <w:r w:rsidR="00E44E3C" w:rsidRPr="00405B57">
        <w:rPr>
          <w:rFonts w:ascii="Times New Roman" w:hAnsi="Times New Roman" w:cs="Times New Roman"/>
          <w:b/>
          <w:bCs/>
          <w:color w:val="1C1D1E"/>
          <w:sz w:val="24"/>
          <w:szCs w:val="24"/>
          <w:shd w:val="clear" w:color="auto" w:fill="FFFFFF"/>
          <w:lang w:val="en-GB"/>
        </w:rPr>
        <w:t xml:space="preserve"> </w:t>
      </w:r>
      <w:r w:rsidR="00E44E3C" w:rsidRPr="00405B57">
        <w:rPr>
          <w:rFonts w:ascii="Times New Roman" w:hAnsi="Times New Roman" w:cs="Times New Roman"/>
          <w:color w:val="1C1D1E"/>
          <w:sz w:val="24"/>
          <w:szCs w:val="24"/>
          <w:shd w:val="clear" w:color="auto" w:fill="FFFFFF"/>
          <w:lang w:val="en-GB"/>
        </w:rPr>
        <w:t>gamma aminobutyric acid</w:t>
      </w:r>
    </w:p>
    <w:p w14:paraId="63728298" w14:textId="35725385" w:rsidR="00034918" w:rsidRPr="00405B57" w:rsidRDefault="00344A03"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Declarations</w:t>
      </w:r>
    </w:p>
    <w:p w14:paraId="64C24512" w14:textId="77777777" w:rsidR="00516877" w:rsidRPr="00405B57" w:rsidRDefault="003D3F2B" w:rsidP="00DE0AFF">
      <w:pPr>
        <w:spacing w:line="360" w:lineRule="auto"/>
        <w:jc w:val="both"/>
        <w:rPr>
          <w:rFonts w:ascii="Times New Roman" w:hAnsi="Times New Roman" w:cs="Times New Roman"/>
          <w:b/>
          <w:bCs/>
          <w:color w:val="1C1D1E"/>
          <w:sz w:val="24"/>
          <w:szCs w:val="24"/>
          <w:shd w:val="clear" w:color="auto" w:fill="FFFFFF"/>
          <w:lang w:val="en-GB"/>
        </w:rPr>
      </w:pPr>
      <w:r w:rsidRPr="00405B57">
        <w:rPr>
          <w:rFonts w:ascii="Times New Roman" w:hAnsi="Times New Roman" w:cs="Times New Roman"/>
          <w:b/>
          <w:bCs/>
          <w:sz w:val="24"/>
          <w:szCs w:val="24"/>
          <w:shd w:val="clear" w:color="auto" w:fill="FFFFFF"/>
          <w:lang w:val="en-GB"/>
        </w:rPr>
        <w:t xml:space="preserve">Ethics approval and consent </w:t>
      </w:r>
      <w:r w:rsidRPr="00405B57">
        <w:rPr>
          <w:rFonts w:ascii="Times New Roman" w:hAnsi="Times New Roman" w:cs="Times New Roman"/>
          <w:b/>
          <w:bCs/>
          <w:color w:val="1C1D1E"/>
          <w:sz w:val="24"/>
          <w:szCs w:val="24"/>
          <w:shd w:val="clear" w:color="auto" w:fill="FFFFFF"/>
          <w:lang w:val="en-GB"/>
        </w:rPr>
        <w:t>to participate</w:t>
      </w:r>
    </w:p>
    <w:p w14:paraId="20E08E88" w14:textId="49C4B07C" w:rsidR="00516877" w:rsidRPr="00405B57" w:rsidRDefault="00516877" w:rsidP="003B7566">
      <w:pPr>
        <w:spacing w:line="360" w:lineRule="auto"/>
        <w:ind w:firstLine="708"/>
        <w:jc w:val="both"/>
        <w:rPr>
          <w:rFonts w:ascii="Times New Roman" w:hAnsi="Times New Roman" w:cs="Times New Roman"/>
          <w:color w:val="1C1D1E"/>
          <w:sz w:val="24"/>
          <w:szCs w:val="24"/>
          <w:shd w:val="clear" w:color="auto" w:fill="FFFFFF"/>
          <w:lang w:val="en-GB"/>
        </w:rPr>
      </w:pPr>
      <w:r w:rsidRPr="00405B57">
        <w:rPr>
          <w:rFonts w:ascii="Times New Roman" w:hAnsi="Times New Roman" w:cs="Times New Roman"/>
          <w:color w:val="1C1D1E"/>
          <w:sz w:val="24"/>
          <w:szCs w:val="24"/>
          <w:shd w:val="clear" w:color="auto" w:fill="FFFFFF"/>
          <w:lang w:val="en-GB"/>
        </w:rPr>
        <w:t xml:space="preserve"> </w:t>
      </w:r>
      <w:r w:rsidRPr="00405B57">
        <w:rPr>
          <w:rFonts w:ascii="Times New Roman" w:hAnsi="Times New Roman" w:cs="Times New Roman"/>
          <w:color w:val="000000"/>
          <w:kern w:val="0"/>
          <w:sz w:val="24"/>
          <w:szCs w:val="24"/>
          <w:lang w:val="en-GB"/>
        </w:rPr>
        <w:t>All animal procedures were made in accordance with the rules of the International Association for the Study of Pain and approved by the Animal Care and Use Committee of the Faculty of Medicine (CBA 0852/FMUCH/2018).</w:t>
      </w:r>
    </w:p>
    <w:p w14:paraId="599B37DF" w14:textId="78F43E7B" w:rsidR="003D3F2B" w:rsidRPr="00405B57" w:rsidRDefault="003D3F2B"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Consent for publication</w:t>
      </w:r>
    </w:p>
    <w:p w14:paraId="0F26F4D7" w14:textId="498BF5AD" w:rsidR="00516877" w:rsidRPr="00405B57" w:rsidRDefault="00516877" w:rsidP="003B7566">
      <w:pPr>
        <w:spacing w:line="360" w:lineRule="auto"/>
        <w:ind w:firstLine="708"/>
        <w:jc w:val="both"/>
        <w:rPr>
          <w:rFonts w:ascii="Times New Roman" w:hAnsi="Times New Roman" w:cs="Times New Roman"/>
          <w:sz w:val="24"/>
          <w:szCs w:val="24"/>
          <w:shd w:val="clear" w:color="auto" w:fill="FFFFFF"/>
          <w:lang w:val="en-GB"/>
        </w:rPr>
      </w:pPr>
      <w:r w:rsidRPr="00405B57">
        <w:rPr>
          <w:rFonts w:ascii="Times New Roman" w:hAnsi="Times New Roman" w:cs="Times New Roman"/>
          <w:sz w:val="24"/>
          <w:szCs w:val="24"/>
          <w:shd w:val="clear" w:color="auto" w:fill="FFFFFF"/>
          <w:lang w:val="en-GB"/>
        </w:rPr>
        <w:t>Not applicable</w:t>
      </w:r>
    </w:p>
    <w:p w14:paraId="1A033E7B" w14:textId="77777777" w:rsidR="00516877" w:rsidRPr="00405B57" w:rsidRDefault="00997A8E" w:rsidP="00DE0AFF">
      <w:pPr>
        <w:autoSpaceDE w:val="0"/>
        <w:autoSpaceDN w:val="0"/>
        <w:adjustRightInd w:val="0"/>
        <w:spacing w:after="0" w:line="360" w:lineRule="auto"/>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Availability of data and materials</w:t>
      </w:r>
      <w:r w:rsidR="00516877" w:rsidRPr="00405B57">
        <w:rPr>
          <w:rFonts w:ascii="Times New Roman" w:hAnsi="Times New Roman" w:cs="Times New Roman"/>
          <w:b/>
          <w:bCs/>
          <w:sz w:val="24"/>
          <w:szCs w:val="24"/>
          <w:shd w:val="clear" w:color="auto" w:fill="FFFFFF"/>
          <w:lang w:val="en-GB"/>
        </w:rPr>
        <w:t xml:space="preserve"> </w:t>
      </w:r>
    </w:p>
    <w:p w14:paraId="12A78437" w14:textId="5EC1E569" w:rsidR="00E47C17" w:rsidRPr="00405B57" w:rsidRDefault="00516877" w:rsidP="003B7566">
      <w:pPr>
        <w:autoSpaceDE w:val="0"/>
        <w:autoSpaceDN w:val="0"/>
        <w:adjustRightInd w:val="0"/>
        <w:spacing w:after="0" w:line="360" w:lineRule="auto"/>
        <w:ind w:firstLine="708"/>
        <w:rPr>
          <w:rFonts w:ascii="Times New Roman" w:hAnsi="Times New Roman" w:cs="Times New Roman"/>
          <w:kern w:val="0"/>
          <w:sz w:val="24"/>
          <w:szCs w:val="24"/>
          <w:lang w:val="en-GB"/>
        </w:rPr>
      </w:pPr>
      <w:r w:rsidRPr="00405B57">
        <w:rPr>
          <w:rFonts w:ascii="Times New Roman" w:hAnsi="Times New Roman" w:cs="Times New Roman"/>
          <w:kern w:val="0"/>
          <w:sz w:val="24"/>
          <w:szCs w:val="24"/>
          <w:lang w:val="en-GB"/>
        </w:rPr>
        <w:t>Data of this work are available after</w:t>
      </w:r>
      <w:r w:rsidR="00E47C17" w:rsidRPr="00405B57">
        <w:rPr>
          <w:rFonts w:ascii="Times New Roman" w:hAnsi="Times New Roman" w:cs="Times New Roman"/>
          <w:kern w:val="0"/>
          <w:sz w:val="24"/>
          <w:szCs w:val="24"/>
          <w:lang w:val="en-GB"/>
        </w:rPr>
        <w:t xml:space="preserve"> rational</w:t>
      </w:r>
      <w:r w:rsidRPr="00405B57">
        <w:rPr>
          <w:rFonts w:ascii="Times New Roman" w:hAnsi="Times New Roman" w:cs="Times New Roman"/>
          <w:kern w:val="0"/>
          <w:sz w:val="24"/>
          <w:szCs w:val="24"/>
          <w:lang w:val="en-GB"/>
        </w:rPr>
        <w:t xml:space="preserve"> request from the corresponding</w:t>
      </w:r>
      <w:r w:rsidR="00E47C17" w:rsidRPr="00405B57">
        <w:rPr>
          <w:rFonts w:ascii="Times New Roman" w:hAnsi="Times New Roman" w:cs="Times New Roman"/>
          <w:kern w:val="0"/>
          <w:sz w:val="24"/>
          <w:szCs w:val="24"/>
          <w:lang w:val="en-GB"/>
        </w:rPr>
        <w:t xml:space="preserve"> </w:t>
      </w:r>
      <w:r w:rsidRPr="00405B57">
        <w:rPr>
          <w:rFonts w:ascii="Times New Roman" w:hAnsi="Times New Roman" w:cs="Times New Roman"/>
          <w:kern w:val="0"/>
          <w:sz w:val="24"/>
          <w:szCs w:val="24"/>
          <w:lang w:val="en-GB"/>
        </w:rPr>
        <w:t xml:space="preserve">author </w:t>
      </w:r>
    </w:p>
    <w:p w14:paraId="2CFF68A0" w14:textId="1B4A7642" w:rsidR="003D3F2B" w:rsidRPr="00405B57" w:rsidRDefault="003D3F2B"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Competing interests</w:t>
      </w:r>
    </w:p>
    <w:p w14:paraId="35F639FA" w14:textId="77777777" w:rsidR="002F49C4" w:rsidRPr="00405B57" w:rsidRDefault="002F49C4" w:rsidP="003B7566">
      <w:pPr>
        <w:pStyle w:val="Default"/>
        <w:spacing w:line="360" w:lineRule="auto"/>
        <w:ind w:left="708"/>
        <w:rPr>
          <w:lang w:val="en-GB"/>
        </w:rPr>
      </w:pPr>
      <w:r w:rsidRPr="00405B57">
        <w:rPr>
          <w:lang w:val="en-GB"/>
        </w:rPr>
        <w:t xml:space="preserve">The authors declare that the research was conducted without potential conflict of interest. </w:t>
      </w:r>
    </w:p>
    <w:p w14:paraId="28D97C69" w14:textId="6E30E016" w:rsidR="00997A8E" w:rsidRPr="00405B57" w:rsidRDefault="00997A8E"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Funding</w:t>
      </w:r>
    </w:p>
    <w:p w14:paraId="4C1C49AE" w14:textId="4F97CA33" w:rsidR="002F49C4" w:rsidRPr="00405B57" w:rsidRDefault="00CD09B3" w:rsidP="003B7566">
      <w:pPr>
        <w:spacing w:line="360" w:lineRule="auto"/>
        <w:ind w:firstLine="708"/>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sz w:val="24"/>
          <w:szCs w:val="24"/>
          <w:lang w:val="en-GB"/>
        </w:rPr>
        <w:t>This study received no specific grant from any funding agency</w:t>
      </w:r>
    </w:p>
    <w:p w14:paraId="12478BAC" w14:textId="232771F5" w:rsidR="00997A8E" w:rsidRPr="00405B57" w:rsidRDefault="00997A8E"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Authors’ contributions</w:t>
      </w:r>
    </w:p>
    <w:p w14:paraId="0D35C975" w14:textId="21127938" w:rsidR="00CD09B3" w:rsidRPr="00405B57" w:rsidRDefault="00CD09B3" w:rsidP="003B7566">
      <w:pPr>
        <w:spacing w:line="360" w:lineRule="auto"/>
        <w:ind w:left="708"/>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sz w:val="24"/>
          <w:szCs w:val="24"/>
          <w:lang w:val="en-GB"/>
        </w:rPr>
        <w:t>All authors contributed directly and substantially to the study and approved the final version of the manuscript</w:t>
      </w:r>
    </w:p>
    <w:p w14:paraId="5E973D47" w14:textId="52CCC6B0" w:rsidR="00997A8E" w:rsidRDefault="00997A8E" w:rsidP="00DE0AFF">
      <w:pPr>
        <w:spacing w:line="360" w:lineRule="auto"/>
        <w:jc w:val="both"/>
        <w:rPr>
          <w:rFonts w:ascii="Times New Roman" w:hAnsi="Times New Roman" w:cs="Times New Roman"/>
          <w:b/>
          <w:bCs/>
          <w:sz w:val="24"/>
          <w:szCs w:val="24"/>
          <w:shd w:val="clear" w:color="auto" w:fill="FFFFFF"/>
          <w:lang w:val="en-GB"/>
        </w:rPr>
      </w:pPr>
      <w:r w:rsidRPr="00405B57">
        <w:rPr>
          <w:rFonts w:ascii="Times New Roman" w:hAnsi="Times New Roman" w:cs="Times New Roman"/>
          <w:b/>
          <w:bCs/>
          <w:sz w:val="24"/>
          <w:szCs w:val="24"/>
          <w:shd w:val="clear" w:color="auto" w:fill="FFFFFF"/>
          <w:lang w:val="en-GB"/>
        </w:rPr>
        <w:t>Acknowledgements</w:t>
      </w:r>
    </w:p>
    <w:p w14:paraId="08A3DA8A" w14:textId="543052D8" w:rsidR="00997A8E" w:rsidRPr="00405B57" w:rsidRDefault="00CD09B3" w:rsidP="003B7566">
      <w:pPr>
        <w:spacing w:line="360" w:lineRule="auto"/>
        <w:ind w:firstLine="708"/>
        <w:jc w:val="both"/>
        <w:rPr>
          <w:rFonts w:ascii="Times New Roman" w:hAnsi="Times New Roman" w:cs="Times New Roman"/>
          <w:sz w:val="24"/>
          <w:szCs w:val="24"/>
          <w:shd w:val="clear" w:color="auto" w:fill="FFFFFF"/>
          <w:lang w:val="en-GB"/>
        </w:rPr>
      </w:pPr>
      <w:r w:rsidRPr="00405B57">
        <w:rPr>
          <w:rFonts w:ascii="Times New Roman" w:hAnsi="Times New Roman" w:cs="Times New Roman"/>
          <w:b/>
          <w:bCs/>
          <w:sz w:val="24"/>
          <w:szCs w:val="24"/>
          <w:shd w:val="clear" w:color="auto" w:fill="FFFFFF"/>
          <w:lang w:val="en-GB"/>
        </w:rPr>
        <w:t>N</w:t>
      </w:r>
      <w:r w:rsidRPr="00405B57">
        <w:rPr>
          <w:rFonts w:ascii="Times New Roman" w:hAnsi="Times New Roman" w:cs="Times New Roman"/>
          <w:sz w:val="24"/>
          <w:szCs w:val="24"/>
          <w:shd w:val="clear" w:color="auto" w:fill="FFFFFF"/>
          <w:lang w:val="en-GB"/>
        </w:rPr>
        <w:t>ot applicable</w:t>
      </w:r>
    </w:p>
    <w:bookmarkEnd w:id="7"/>
    <w:p w14:paraId="107242AD" w14:textId="77777777" w:rsidR="004C65D5" w:rsidRPr="00D15F0A" w:rsidRDefault="004C65D5" w:rsidP="00DE0AFF">
      <w:pPr>
        <w:spacing w:line="360" w:lineRule="auto"/>
        <w:jc w:val="both"/>
        <w:rPr>
          <w:rFonts w:ascii="Times New Roman" w:eastAsia="Times New Roman" w:hAnsi="Times New Roman" w:cs="Times New Roman"/>
          <w:b/>
          <w:bCs/>
          <w:kern w:val="0"/>
          <w:sz w:val="24"/>
          <w:szCs w:val="24"/>
          <w:lang w:eastAsia="es-CL"/>
          <w14:ligatures w14:val="none"/>
        </w:rPr>
      </w:pPr>
    </w:p>
    <w:p w14:paraId="05B5997F" w14:textId="5C464FDA" w:rsidR="005E2464" w:rsidRPr="00D15F0A" w:rsidRDefault="005E2464" w:rsidP="00DE0AFF">
      <w:pPr>
        <w:spacing w:line="360" w:lineRule="auto"/>
        <w:jc w:val="both"/>
        <w:rPr>
          <w:rFonts w:ascii="Times New Roman" w:eastAsia="Times New Roman" w:hAnsi="Times New Roman" w:cs="Times New Roman"/>
          <w:b/>
          <w:bCs/>
          <w:kern w:val="0"/>
          <w:sz w:val="24"/>
          <w:szCs w:val="24"/>
          <w:lang w:eastAsia="es-CL"/>
          <w14:ligatures w14:val="none"/>
        </w:rPr>
      </w:pPr>
      <w:proofErr w:type="spellStart"/>
      <w:r w:rsidRPr="00D15F0A">
        <w:rPr>
          <w:rFonts w:ascii="Times New Roman" w:eastAsia="Times New Roman" w:hAnsi="Times New Roman" w:cs="Times New Roman"/>
          <w:b/>
          <w:bCs/>
          <w:kern w:val="0"/>
          <w:sz w:val="24"/>
          <w:szCs w:val="24"/>
          <w:lang w:eastAsia="es-CL"/>
          <w14:ligatures w14:val="none"/>
        </w:rPr>
        <w:lastRenderedPageBreak/>
        <w:t>References</w:t>
      </w:r>
      <w:proofErr w:type="spellEnd"/>
    </w:p>
    <w:p w14:paraId="36A4C28F" w14:textId="77777777" w:rsidR="00E31412" w:rsidRPr="00405B57" w:rsidRDefault="00E31412" w:rsidP="00A44A65">
      <w:pPr>
        <w:spacing w:line="480" w:lineRule="auto"/>
        <w:ind w:left="705" w:hanging="705"/>
        <w:rPr>
          <w:rFonts w:ascii="Times New Roman" w:hAnsi="Times New Roman" w:cs="Times New Roman"/>
          <w:color w:val="212121"/>
          <w:sz w:val="24"/>
          <w:szCs w:val="24"/>
          <w:shd w:val="clear" w:color="auto" w:fill="FFFFFF"/>
          <w:lang w:val="en-GB"/>
        </w:rPr>
      </w:pPr>
      <w:r w:rsidRPr="00733553">
        <w:rPr>
          <w:rFonts w:ascii="Times New Roman" w:hAnsi="Times New Roman" w:cs="Times New Roman"/>
          <w:color w:val="212121"/>
          <w:sz w:val="24"/>
          <w:szCs w:val="24"/>
          <w:shd w:val="clear" w:color="auto" w:fill="FFFFFF"/>
        </w:rPr>
        <w:t>Al-</w:t>
      </w:r>
      <w:proofErr w:type="spellStart"/>
      <w:r w:rsidRPr="00733553">
        <w:rPr>
          <w:rFonts w:ascii="Times New Roman" w:hAnsi="Times New Roman" w:cs="Times New Roman"/>
          <w:color w:val="212121"/>
          <w:sz w:val="24"/>
          <w:szCs w:val="24"/>
          <w:shd w:val="clear" w:color="auto" w:fill="FFFFFF"/>
        </w:rPr>
        <w:t>Hasani</w:t>
      </w:r>
      <w:proofErr w:type="spellEnd"/>
      <w:r w:rsidRPr="00733553">
        <w:rPr>
          <w:rFonts w:ascii="Times New Roman" w:hAnsi="Times New Roman" w:cs="Times New Roman"/>
          <w:color w:val="212121"/>
          <w:sz w:val="24"/>
          <w:szCs w:val="24"/>
          <w:shd w:val="clear" w:color="auto" w:fill="FFFFFF"/>
        </w:rPr>
        <w:t xml:space="preserve"> R, </w:t>
      </w:r>
      <w:proofErr w:type="spellStart"/>
      <w:r w:rsidRPr="00733553">
        <w:rPr>
          <w:rFonts w:ascii="Times New Roman" w:hAnsi="Times New Roman" w:cs="Times New Roman"/>
          <w:color w:val="212121"/>
          <w:sz w:val="24"/>
          <w:szCs w:val="24"/>
          <w:shd w:val="clear" w:color="auto" w:fill="FFFFFF"/>
        </w:rPr>
        <w:t>Bruchas</w:t>
      </w:r>
      <w:proofErr w:type="spellEnd"/>
      <w:r w:rsidRPr="00733553">
        <w:rPr>
          <w:rFonts w:ascii="Times New Roman" w:hAnsi="Times New Roman" w:cs="Times New Roman"/>
          <w:color w:val="212121"/>
          <w:sz w:val="24"/>
          <w:szCs w:val="24"/>
          <w:shd w:val="clear" w:color="auto" w:fill="FFFFFF"/>
        </w:rPr>
        <w:t xml:space="preserve"> MR. </w:t>
      </w:r>
      <w:r>
        <w:rPr>
          <w:rFonts w:ascii="Times New Roman" w:hAnsi="Times New Roman" w:cs="Times New Roman"/>
          <w:color w:val="212121"/>
          <w:sz w:val="24"/>
          <w:szCs w:val="24"/>
          <w:shd w:val="clear" w:color="auto" w:fill="FFFFFF"/>
          <w:lang w:val="en-GB"/>
        </w:rPr>
        <w:t xml:space="preserve">(2011). </w:t>
      </w:r>
      <w:r w:rsidRPr="00405B57">
        <w:rPr>
          <w:rFonts w:ascii="Times New Roman" w:hAnsi="Times New Roman" w:cs="Times New Roman"/>
          <w:color w:val="212121"/>
          <w:sz w:val="24"/>
          <w:szCs w:val="24"/>
          <w:shd w:val="clear" w:color="auto" w:fill="FFFFFF"/>
          <w:lang w:val="en-GB"/>
        </w:rPr>
        <w:t xml:space="preserve">Molecular mechanisms of opioid receptor-dependent signalling and </w:t>
      </w:r>
      <w:proofErr w:type="spellStart"/>
      <w:r w:rsidRPr="00405B57">
        <w:rPr>
          <w:rFonts w:ascii="Times New Roman" w:hAnsi="Times New Roman" w:cs="Times New Roman"/>
          <w:color w:val="212121"/>
          <w:sz w:val="24"/>
          <w:szCs w:val="24"/>
          <w:shd w:val="clear" w:color="auto" w:fill="FFFFFF"/>
          <w:lang w:val="en-GB"/>
        </w:rPr>
        <w:t>behavior</w:t>
      </w:r>
      <w:proofErr w:type="spellEnd"/>
      <w:r w:rsidRPr="00405B57">
        <w:rPr>
          <w:rFonts w:ascii="Times New Roman" w:hAnsi="Times New Roman" w:cs="Times New Roman"/>
          <w:color w:val="212121"/>
          <w:sz w:val="24"/>
          <w:szCs w:val="24"/>
          <w:shd w:val="clear" w:color="auto" w:fill="FFFFFF"/>
          <w:lang w:val="en-GB"/>
        </w:rPr>
        <w:t>. Anaesthesiology</w:t>
      </w:r>
      <w:r>
        <w:rPr>
          <w:rFonts w:ascii="Times New Roman" w:hAnsi="Times New Roman" w:cs="Times New Roman"/>
          <w:color w:val="212121"/>
          <w:sz w:val="24"/>
          <w:szCs w:val="24"/>
          <w:shd w:val="clear" w:color="auto" w:fill="FFFFFF"/>
          <w:lang w:val="en-GB"/>
        </w:rPr>
        <w:t>.</w:t>
      </w:r>
      <w:r w:rsidRPr="00405B57">
        <w:rPr>
          <w:rFonts w:ascii="Times New Roman" w:hAnsi="Times New Roman" w:cs="Times New Roman"/>
          <w:color w:val="212121"/>
          <w:sz w:val="24"/>
          <w:szCs w:val="24"/>
          <w:shd w:val="clear" w:color="auto" w:fill="FFFFFF"/>
          <w:lang w:val="en-GB"/>
        </w:rPr>
        <w:t xml:space="preserve"> 115:1363-1381. </w:t>
      </w:r>
    </w:p>
    <w:p w14:paraId="69C8B6FF" w14:textId="77777777" w:rsidR="00E31412" w:rsidRPr="00405B57" w:rsidRDefault="00E31412" w:rsidP="00A44A65">
      <w:pPr>
        <w:spacing w:line="480" w:lineRule="auto"/>
        <w:ind w:left="705" w:hanging="705"/>
        <w:rPr>
          <w:rFonts w:ascii="Times New Roman" w:hAnsi="Times New Roman" w:cs="Times New Roman"/>
          <w:color w:val="212121"/>
          <w:sz w:val="24"/>
          <w:szCs w:val="24"/>
          <w:shd w:val="clear" w:color="auto" w:fill="FFFFFF"/>
          <w:lang w:val="en-GB"/>
        </w:rPr>
      </w:pPr>
      <w:bookmarkStart w:id="8" w:name="_Hlk132747071"/>
      <w:r w:rsidRPr="00405B57">
        <w:rPr>
          <w:rFonts w:ascii="Times New Roman" w:hAnsi="Times New Roman" w:cs="Times New Roman"/>
          <w:color w:val="212121"/>
          <w:sz w:val="24"/>
          <w:szCs w:val="24"/>
          <w:shd w:val="clear" w:color="auto" w:fill="FFFFFF"/>
          <w:lang w:val="en-GB"/>
        </w:rPr>
        <w:t>Baldo BA, Rose MA.</w:t>
      </w:r>
      <w:r>
        <w:rPr>
          <w:rFonts w:ascii="Times New Roman" w:hAnsi="Times New Roman" w:cs="Times New Roman"/>
          <w:color w:val="212121"/>
          <w:sz w:val="24"/>
          <w:szCs w:val="24"/>
          <w:shd w:val="clear" w:color="auto" w:fill="FFFFFF"/>
          <w:lang w:val="en-GB"/>
        </w:rPr>
        <w:t xml:space="preserve"> (2020).</w:t>
      </w:r>
      <w:r w:rsidRPr="00405B57">
        <w:rPr>
          <w:rFonts w:ascii="Times New Roman" w:hAnsi="Times New Roman" w:cs="Times New Roman"/>
          <w:color w:val="212121"/>
          <w:sz w:val="24"/>
          <w:szCs w:val="24"/>
          <w:shd w:val="clear" w:color="auto" w:fill="FFFFFF"/>
          <w:lang w:val="en-GB"/>
        </w:rPr>
        <w:t xml:space="preserve"> </w:t>
      </w:r>
      <w:bookmarkEnd w:id="8"/>
      <w:r w:rsidRPr="00405B57">
        <w:rPr>
          <w:rFonts w:ascii="Times New Roman" w:hAnsi="Times New Roman" w:cs="Times New Roman"/>
          <w:color w:val="212121"/>
          <w:sz w:val="24"/>
          <w:szCs w:val="24"/>
          <w:shd w:val="clear" w:color="auto" w:fill="FFFFFF"/>
          <w:lang w:val="en-GB"/>
        </w:rPr>
        <w:t>The anaesthetist, opioid analgesic drugs, and serotonin toxicity: a mechanistic and clinical review. Br</w:t>
      </w:r>
      <w:r>
        <w:rPr>
          <w:rFonts w:ascii="Times New Roman" w:hAnsi="Times New Roman" w:cs="Times New Roman"/>
          <w:color w:val="212121"/>
          <w:sz w:val="24"/>
          <w:szCs w:val="24"/>
          <w:shd w:val="clear" w:color="auto" w:fill="FFFFFF"/>
          <w:lang w:val="en-GB"/>
        </w:rPr>
        <w:t xml:space="preserve">itish Journal of </w:t>
      </w:r>
      <w:r w:rsidRPr="00405B57">
        <w:rPr>
          <w:rFonts w:ascii="Times New Roman" w:hAnsi="Times New Roman" w:cs="Times New Roman"/>
          <w:color w:val="212121"/>
          <w:sz w:val="24"/>
          <w:szCs w:val="24"/>
          <w:shd w:val="clear" w:color="auto" w:fill="FFFFFF"/>
          <w:lang w:val="en-GB"/>
        </w:rPr>
        <w:t>Anaesthesia</w:t>
      </w:r>
      <w:r>
        <w:rPr>
          <w:rFonts w:ascii="Times New Roman" w:hAnsi="Times New Roman" w:cs="Times New Roman"/>
          <w:color w:val="212121"/>
          <w:sz w:val="24"/>
          <w:szCs w:val="24"/>
          <w:shd w:val="clear" w:color="auto" w:fill="FFFFFF"/>
          <w:lang w:val="en-GB"/>
        </w:rPr>
        <w:t xml:space="preserve">. </w:t>
      </w:r>
      <w:r w:rsidRPr="00405B57">
        <w:rPr>
          <w:rFonts w:ascii="Times New Roman" w:hAnsi="Times New Roman" w:cs="Times New Roman"/>
          <w:color w:val="212121"/>
          <w:sz w:val="24"/>
          <w:szCs w:val="24"/>
          <w:shd w:val="clear" w:color="auto" w:fill="FFFFFF"/>
          <w:lang w:val="en-GB"/>
        </w:rPr>
        <w:t xml:space="preserve"> 124 :44-62.</w:t>
      </w:r>
    </w:p>
    <w:p w14:paraId="542146AD" w14:textId="77777777" w:rsidR="00E31412" w:rsidRPr="00775724" w:rsidRDefault="00E31412" w:rsidP="00264E5B">
      <w:pPr>
        <w:spacing w:line="360" w:lineRule="auto"/>
        <w:ind w:left="705" w:hanging="705"/>
        <w:rPr>
          <w:rFonts w:ascii="Times New Roman" w:hAnsi="Times New Roman" w:cs="Times New Roman"/>
          <w:color w:val="212121"/>
          <w:sz w:val="24"/>
          <w:szCs w:val="24"/>
          <w:shd w:val="clear" w:color="auto" w:fill="FFFFFF"/>
          <w:lang w:val="en-US"/>
        </w:rPr>
      </w:pPr>
      <w:r w:rsidRPr="00405B57">
        <w:rPr>
          <w:rFonts w:ascii="Times New Roman" w:hAnsi="Times New Roman" w:cs="Times New Roman"/>
          <w:color w:val="212121"/>
          <w:sz w:val="24"/>
          <w:szCs w:val="24"/>
          <w:shd w:val="clear" w:color="auto" w:fill="FFFFFF"/>
          <w:lang w:val="en-GB"/>
        </w:rPr>
        <w:t xml:space="preserve">Corder G, Castro DC, </w:t>
      </w:r>
      <w:proofErr w:type="spellStart"/>
      <w:r w:rsidRPr="00405B57">
        <w:rPr>
          <w:rFonts w:ascii="Times New Roman" w:hAnsi="Times New Roman" w:cs="Times New Roman"/>
          <w:color w:val="212121"/>
          <w:sz w:val="24"/>
          <w:szCs w:val="24"/>
          <w:shd w:val="clear" w:color="auto" w:fill="FFFFFF"/>
          <w:lang w:val="en-GB"/>
        </w:rPr>
        <w:t>Bruchas</w:t>
      </w:r>
      <w:proofErr w:type="spellEnd"/>
      <w:r w:rsidRPr="00405B57">
        <w:rPr>
          <w:rFonts w:ascii="Times New Roman" w:hAnsi="Times New Roman" w:cs="Times New Roman"/>
          <w:color w:val="212121"/>
          <w:sz w:val="24"/>
          <w:szCs w:val="24"/>
          <w:shd w:val="clear" w:color="auto" w:fill="FFFFFF"/>
          <w:lang w:val="en-GB"/>
        </w:rPr>
        <w:t xml:space="preserve"> MR, Scherrer G.</w:t>
      </w:r>
      <w:r>
        <w:rPr>
          <w:rFonts w:ascii="Times New Roman" w:hAnsi="Times New Roman" w:cs="Times New Roman"/>
          <w:color w:val="212121"/>
          <w:sz w:val="24"/>
          <w:szCs w:val="24"/>
          <w:shd w:val="clear" w:color="auto" w:fill="FFFFFF"/>
          <w:lang w:val="en-GB"/>
        </w:rPr>
        <w:t xml:space="preserve"> (2022). </w:t>
      </w:r>
      <w:r w:rsidRPr="00405B57">
        <w:rPr>
          <w:rFonts w:ascii="Times New Roman" w:hAnsi="Times New Roman" w:cs="Times New Roman"/>
          <w:color w:val="212121"/>
          <w:sz w:val="24"/>
          <w:szCs w:val="24"/>
          <w:shd w:val="clear" w:color="auto" w:fill="FFFFFF"/>
          <w:lang w:val="en-GB"/>
        </w:rPr>
        <w:t xml:space="preserve"> Endogenous and exogenous opioids in pain. </w:t>
      </w:r>
      <w:r w:rsidRPr="00775724">
        <w:rPr>
          <w:rFonts w:ascii="Times New Roman" w:hAnsi="Times New Roman" w:cs="Times New Roman"/>
          <w:color w:val="212121"/>
          <w:sz w:val="24"/>
          <w:szCs w:val="24"/>
          <w:shd w:val="clear" w:color="auto" w:fill="FFFFFF"/>
          <w:lang w:val="en-US"/>
        </w:rPr>
        <w:t>Annual Review of Neuroscience.  41:453-473.</w:t>
      </w:r>
    </w:p>
    <w:p w14:paraId="1BA14639" w14:textId="77777777" w:rsidR="00E31412" w:rsidRPr="00405B57" w:rsidRDefault="00E31412" w:rsidP="00775724">
      <w:pPr>
        <w:spacing w:after="240" w:line="360" w:lineRule="auto"/>
        <w:ind w:left="705" w:hanging="645"/>
        <w:jc w:val="both"/>
        <w:rPr>
          <w:rFonts w:ascii="Times New Roman" w:hAnsi="Times New Roman" w:cs="Times New Roman"/>
          <w:color w:val="212121"/>
          <w:sz w:val="24"/>
          <w:szCs w:val="24"/>
          <w:shd w:val="clear" w:color="auto" w:fill="FFFFFF"/>
          <w:lang w:val="en-GB"/>
        </w:rPr>
      </w:pPr>
      <w:r w:rsidRPr="00821847">
        <w:rPr>
          <w:rFonts w:ascii="Times New Roman" w:hAnsi="Times New Roman" w:cs="Times New Roman"/>
          <w:color w:val="212121"/>
          <w:sz w:val="24"/>
          <w:szCs w:val="24"/>
          <w:shd w:val="clear" w:color="auto" w:fill="FFFFFF"/>
          <w:lang w:val="en-US"/>
        </w:rPr>
        <w:t xml:space="preserve">Freo U. Paracetamol for multimodal analgesia. </w:t>
      </w:r>
      <w:r>
        <w:rPr>
          <w:rFonts w:ascii="Times New Roman" w:hAnsi="Times New Roman" w:cs="Times New Roman"/>
          <w:color w:val="212121"/>
          <w:sz w:val="24"/>
          <w:szCs w:val="24"/>
          <w:shd w:val="clear" w:color="auto" w:fill="FFFFFF"/>
          <w:lang w:val="en-US"/>
        </w:rPr>
        <w:t>(2022).</w:t>
      </w:r>
      <w:r w:rsidRPr="00857F3A">
        <w:rPr>
          <w:rFonts w:ascii="Times New Roman" w:hAnsi="Times New Roman" w:cs="Times New Roman"/>
          <w:color w:val="212121"/>
          <w:sz w:val="24"/>
          <w:szCs w:val="24"/>
          <w:shd w:val="clear" w:color="auto" w:fill="FFFFFF"/>
          <w:lang w:val="en-US"/>
        </w:rPr>
        <w:t xml:space="preserve"> </w:t>
      </w:r>
      <w:r w:rsidRPr="00405B57">
        <w:rPr>
          <w:rFonts w:ascii="Times New Roman" w:hAnsi="Times New Roman" w:cs="Times New Roman"/>
          <w:color w:val="212121"/>
          <w:sz w:val="24"/>
          <w:szCs w:val="24"/>
          <w:shd w:val="clear" w:color="auto" w:fill="FFFFFF"/>
          <w:lang w:val="en-GB"/>
        </w:rPr>
        <w:t>Pain Manag</w:t>
      </w:r>
      <w:r>
        <w:rPr>
          <w:rFonts w:ascii="Times New Roman" w:hAnsi="Times New Roman" w:cs="Times New Roman"/>
          <w:color w:val="212121"/>
          <w:sz w:val="24"/>
          <w:szCs w:val="24"/>
          <w:shd w:val="clear" w:color="auto" w:fill="FFFFFF"/>
          <w:lang w:val="en-GB"/>
        </w:rPr>
        <w:t>ement</w:t>
      </w:r>
      <w:r w:rsidRPr="00405B57">
        <w:rPr>
          <w:rFonts w:ascii="Times New Roman" w:hAnsi="Times New Roman" w:cs="Times New Roman"/>
          <w:color w:val="212121"/>
          <w:sz w:val="24"/>
          <w:szCs w:val="24"/>
          <w:shd w:val="clear" w:color="auto" w:fill="FFFFFF"/>
          <w:lang w:val="en-GB"/>
        </w:rPr>
        <w:t>.  12:737-750.</w:t>
      </w:r>
    </w:p>
    <w:p w14:paraId="150FB75A" w14:textId="77777777" w:rsidR="00E31412" w:rsidRPr="00821847" w:rsidRDefault="00E31412" w:rsidP="00A44A65">
      <w:pPr>
        <w:spacing w:line="480" w:lineRule="auto"/>
        <w:ind w:left="705" w:hanging="705"/>
        <w:jc w:val="both"/>
        <w:rPr>
          <w:rFonts w:ascii="Times New Roman" w:eastAsia="Times New Roman" w:hAnsi="Times New Roman" w:cs="Times New Roman"/>
          <w:kern w:val="0"/>
          <w:sz w:val="24"/>
          <w:szCs w:val="24"/>
          <w:lang w:val="en-GB" w:eastAsia="es-CL"/>
          <w14:ligatures w14:val="none"/>
        </w:rPr>
      </w:pPr>
      <w:r w:rsidRPr="00405B57">
        <w:rPr>
          <w:rFonts w:ascii="Times New Roman" w:hAnsi="Times New Roman" w:cs="Times New Roman"/>
          <w:color w:val="212121"/>
          <w:sz w:val="24"/>
          <w:szCs w:val="24"/>
          <w:shd w:val="clear" w:color="auto" w:fill="FFFFFF"/>
          <w:lang w:val="en-GB"/>
        </w:rPr>
        <w:t>Gunaydin C, Bilge SS.</w:t>
      </w:r>
      <w:r>
        <w:rPr>
          <w:rFonts w:ascii="Times New Roman" w:hAnsi="Times New Roman" w:cs="Times New Roman"/>
          <w:color w:val="212121"/>
          <w:sz w:val="24"/>
          <w:szCs w:val="24"/>
          <w:shd w:val="clear" w:color="auto" w:fill="FFFFFF"/>
          <w:lang w:val="en-GB"/>
        </w:rPr>
        <w:t xml:space="preserve"> (2018). </w:t>
      </w:r>
      <w:r w:rsidRPr="00405B57">
        <w:rPr>
          <w:rFonts w:ascii="Times New Roman" w:hAnsi="Times New Roman" w:cs="Times New Roman"/>
          <w:color w:val="212121"/>
          <w:sz w:val="24"/>
          <w:szCs w:val="24"/>
          <w:shd w:val="clear" w:color="auto" w:fill="FFFFFF"/>
          <w:lang w:val="en-GB"/>
        </w:rPr>
        <w:t xml:space="preserve"> Effects of nonsteroidal anti-inflammatory drugs at the molecular level.  </w:t>
      </w:r>
      <w:r w:rsidRPr="00821847">
        <w:rPr>
          <w:rFonts w:ascii="Times New Roman" w:hAnsi="Times New Roman" w:cs="Times New Roman"/>
          <w:color w:val="212121"/>
          <w:sz w:val="24"/>
          <w:szCs w:val="24"/>
          <w:shd w:val="clear" w:color="auto" w:fill="FFFFFF"/>
          <w:lang w:val="en-GB"/>
        </w:rPr>
        <w:t>Eurasian Journal of Medicine. 50 :116-121.</w:t>
      </w:r>
    </w:p>
    <w:p w14:paraId="16F9A57B" w14:textId="77777777" w:rsidR="00E31412" w:rsidRPr="00D15F0A" w:rsidRDefault="00E31412" w:rsidP="00A44A65">
      <w:pPr>
        <w:shd w:val="clear" w:color="auto" w:fill="FFFFFF"/>
        <w:spacing w:line="480" w:lineRule="auto"/>
        <w:ind w:left="705" w:hanging="705"/>
        <w:rPr>
          <w:rFonts w:ascii="Times New Roman" w:hAnsi="Times New Roman" w:cs="Times New Roman"/>
          <w:color w:val="00B0F0"/>
          <w:kern w:val="0"/>
          <w:sz w:val="24"/>
          <w:szCs w:val="24"/>
          <w:lang w:val="en-GB"/>
        </w:rPr>
      </w:pPr>
      <w:r w:rsidRPr="00821847">
        <w:rPr>
          <w:rFonts w:ascii="Times New Roman" w:hAnsi="Times New Roman" w:cs="Times New Roman"/>
          <w:color w:val="212121"/>
          <w:sz w:val="24"/>
          <w:szCs w:val="24"/>
          <w:shd w:val="clear" w:color="auto" w:fill="FFFFFF"/>
          <w:lang w:val="en-GB"/>
        </w:rPr>
        <w:t>Isordia-Espinoza MA, Pozos-Guillén A, Pérez-Urizar J and Chavarría</w:t>
      </w:r>
      <w:r w:rsidRPr="00821847">
        <w:rPr>
          <w:rFonts w:ascii="Times New Roman" w:hAnsi="Times New Roman" w:cs="Times New Roman"/>
          <w:sz w:val="24"/>
          <w:szCs w:val="24"/>
          <w:shd w:val="clear" w:color="auto" w:fill="FFFFFF"/>
          <w:lang w:val="en-GB"/>
        </w:rPr>
        <w:t xml:space="preserve"> Huang SS, Chiu CS, Chen HJ, Hou WC, Sheu MJ, Lin YC, Shie PH, Huang GJ.  </w:t>
      </w:r>
      <w:r>
        <w:rPr>
          <w:rFonts w:ascii="Times New Roman" w:hAnsi="Times New Roman" w:cs="Times New Roman"/>
          <w:sz w:val="24"/>
          <w:szCs w:val="24"/>
          <w:shd w:val="clear" w:color="auto" w:fill="FFFFFF"/>
          <w:lang w:val="en-GB"/>
        </w:rPr>
        <w:t xml:space="preserve">(2011). </w:t>
      </w:r>
      <w:r w:rsidRPr="00405B57">
        <w:rPr>
          <w:rFonts w:ascii="Times New Roman" w:hAnsi="Times New Roman" w:cs="Times New Roman"/>
          <w:sz w:val="24"/>
          <w:szCs w:val="24"/>
          <w:shd w:val="clear" w:color="auto" w:fill="FFFFFF"/>
          <w:lang w:val="en-GB"/>
        </w:rPr>
        <w:t xml:space="preserve">Antinociceptive activities and the mechanisms of anti-inflammation of </w:t>
      </w:r>
      <w:proofErr w:type="spellStart"/>
      <w:r w:rsidRPr="00405B57">
        <w:rPr>
          <w:rFonts w:ascii="Times New Roman" w:hAnsi="Times New Roman" w:cs="Times New Roman"/>
          <w:sz w:val="24"/>
          <w:szCs w:val="24"/>
          <w:shd w:val="clear" w:color="auto" w:fill="FFFFFF"/>
          <w:lang w:val="en-GB"/>
        </w:rPr>
        <w:t>asiatic</w:t>
      </w:r>
      <w:proofErr w:type="spellEnd"/>
      <w:r w:rsidRPr="00405B57">
        <w:rPr>
          <w:rFonts w:ascii="Times New Roman" w:hAnsi="Times New Roman" w:cs="Times New Roman"/>
          <w:sz w:val="24"/>
          <w:szCs w:val="24"/>
          <w:shd w:val="clear" w:color="auto" w:fill="FFFFFF"/>
          <w:lang w:val="en-GB"/>
        </w:rPr>
        <w:t xml:space="preserve"> acid in mice. </w:t>
      </w:r>
      <w:r>
        <w:rPr>
          <w:rFonts w:ascii="Times New Roman" w:hAnsi="Times New Roman" w:cs="Times New Roman"/>
          <w:sz w:val="24"/>
          <w:szCs w:val="24"/>
          <w:shd w:val="clear" w:color="auto" w:fill="FFFFFF"/>
          <w:lang w:val="en-GB"/>
        </w:rPr>
        <w:t>(</w:t>
      </w:r>
      <w:r w:rsidRPr="00D15F0A">
        <w:rPr>
          <w:rFonts w:ascii="Times New Roman" w:eastAsia="Times New Roman" w:hAnsi="Times New Roman" w:cs="Times New Roman"/>
          <w:kern w:val="0"/>
          <w:sz w:val="24"/>
          <w:szCs w:val="24"/>
          <w:lang w:val="en-GB" w:eastAsia="es-CL"/>
          <w14:ligatures w14:val="none"/>
        </w:rPr>
        <w:t xml:space="preserve">2011). </w:t>
      </w:r>
      <w:r w:rsidRPr="00D15F0A">
        <w:rPr>
          <w:lang w:val="en-GB"/>
        </w:rPr>
        <w:t xml:space="preserve"> </w:t>
      </w:r>
      <w:hyperlink r:id="rId8" w:history="1">
        <w:r w:rsidRPr="00D15F0A">
          <w:rPr>
            <w:rFonts w:ascii="Times New Roman" w:hAnsi="Times New Roman" w:cs="Times New Roman"/>
            <w:sz w:val="24"/>
            <w:szCs w:val="24"/>
            <w:shd w:val="clear" w:color="auto" w:fill="FFFFFF"/>
            <w:lang w:val="en-GB"/>
          </w:rPr>
          <w:t>Evidence-Based Complementary and Alternative Medicine</w:t>
        </w:r>
      </w:hyperlink>
      <w:r w:rsidRPr="00D15F0A">
        <w:rPr>
          <w:rFonts w:ascii="Times New Roman" w:hAnsi="Times New Roman" w:cs="Times New Roman"/>
          <w:sz w:val="24"/>
          <w:szCs w:val="24"/>
          <w:lang w:val="en-GB"/>
        </w:rPr>
        <w:t xml:space="preserve"> </w:t>
      </w:r>
      <w:r w:rsidRPr="00D15F0A">
        <w:rPr>
          <w:rFonts w:ascii="Times New Roman" w:eastAsia="Times New Roman" w:hAnsi="Times New Roman" w:cs="Times New Roman"/>
          <w:kern w:val="0"/>
          <w:sz w:val="24"/>
          <w:szCs w:val="24"/>
          <w:lang w:val="en-GB" w:eastAsia="es-CL"/>
          <w14:ligatures w14:val="none"/>
        </w:rPr>
        <w:t xml:space="preserve">895857. </w:t>
      </w:r>
      <w:r w:rsidRPr="00D15F0A">
        <w:rPr>
          <w:rFonts w:ascii="Times New Roman" w:eastAsia="Times New Roman" w:hAnsi="Times New Roman" w:cs="Times New Roman"/>
          <w:kern w:val="0"/>
          <w:sz w:val="24"/>
          <w:szCs w:val="24"/>
          <w:shd w:val="clear" w:color="auto" w:fill="FFFFFF"/>
          <w:lang w:val="en-GB" w:eastAsia="es-CL"/>
          <w14:ligatures w14:val="none"/>
        </w:rPr>
        <w:t> </w:t>
      </w:r>
      <w:proofErr w:type="spellStart"/>
      <w:r w:rsidRPr="00D15F0A">
        <w:rPr>
          <w:rFonts w:ascii="Times New Roman" w:eastAsia="Times New Roman" w:hAnsi="Times New Roman" w:cs="Times New Roman"/>
          <w:kern w:val="0"/>
          <w:sz w:val="24"/>
          <w:szCs w:val="24"/>
          <w:shd w:val="clear" w:color="auto" w:fill="FFFFFF"/>
          <w:lang w:val="en-GB" w:eastAsia="es-CL"/>
          <w14:ligatures w14:val="none"/>
        </w:rPr>
        <w:t>doi</w:t>
      </w:r>
      <w:proofErr w:type="spellEnd"/>
      <w:r w:rsidRPr="00D15F0A">
        <w:rPr>
          <w:rFonts w:ascii="Times New Roman" w:eastAsia="Times New Roman" w:hAnsi="Times New Roman" w:cs="Times New Roman"/>
          <w:kern w:val="0"/>
          <w:sz w:val="24"/>
          <w:szCs w:val="24"/>
          <w:shd w:val="clear" w:color="auto" w:fill="FFFFFF"/>
          <w:lang w:val="en-GB" w:eastAsia="es-CL"/>
          <w14:ligatures w14:val="none"/>
        </w:rPr>
        <w:t>: 10.1155/2011/ 895857.</w:t>
      </w:r>
      <w:r w:rsidRPr="00D15F0A">
        <w:rPr>
          <w:rFonts w:ascii="Times New Roman" w:hAnsi="Times New Roman" w:cs="Times New Roman"/>
          <w:sz w:val="24"/>
          <w:szCs w:val="24"/>
          <w:shd w:val="clear" w:color="auto" w:fill="FFFFFF"/>
          <w:lang w:val="en-GB"/>
        </w:rPr>
        <w:t>2011;2011:20217.</w:t>
      </w:r>
    </w:p>
    <w:p w14:paraId="024E127D" w14:textId="77777777" w:rsidR="00E31412" w:rsidRPr="00821847" w:rsidRDefault="00E31412" w:rsidP="00A44A65">
      <w:pPr>
        <w:spacing w:line="360" w:lineRule="auto"/>
        <w:ind w:left="705" w:hanging="705"/>
        <w:rPr>
          <w:rFonts w:ascii="Times New Roman" w:hAnsi="Times New Roman" w:cs="Times New Roman"/>
          <w:color w:val="212121"/>
          <w:sz w:val="24"/>
          <w:szCs w:val="24"/>
          <w:shd w:val="clear" w:color="auto" w:fill="FFFFFF"/>
        </w:rPr>
      </w:pPr>
      <w:bookmarkStart w:id="9" w:name="_Hlk174989933"/>
      <w:r w:rsidRPr="00405B57">
        <w:rPr>
          <w:rFonts w:ascii="Times New Roman" w:hAnsi="Times New Roman" w:cs="Times New Roman"/>
          <w:color w:val="212121"/>
          <w:sz w:val="24"/>
          <w:szCs w:val="24"/>
          <w:shd w:val="clear" w:color="auto" w:fill="FFFFFF"/>
          <w:lang w:val="en-GB"/>
        </w:rPr>
        <w:t>Kuczyńska</w:t>
      </w:r>
      <w:bookmarkEnd w:id="9"/>
      <w:r w:rsidRPr="00405B57">
        <w:rPr>
          <w:rFonts w:ascii="Times New Roman" w:hAnsi="Times New Roman" w:cs="Times New Roman"/>
          <w:color w:val="212121"/>
          <w:sz w:val="24"/>
          <w:szCs w:val="24"/>
          <w:shd w:val="clear" w:color="auto" w:fill="FFFFFF"/>
          <w:lang w:val="en-GB"/>
        </w:rPr>
        <w:t xml:space="preserve"> J, Pawlak A, Nieradko-Iwanicka B.</w:t>
      </w:r>
      <w:r>
        <w:rPr>
          <w:rFonts w:ascii="Times New Roman" w:hAnsi="Times New Roman" w:cs="Times New Roman"/>
          <w:color w:val="212121"/>
          <w:sz w:val="24"/>
          <w:szCs w:val="24"/>
          <w:shd w:val="clear" w:color="auto" w:fill="FFFFFF"/>
          <w:lang w:val="en-GB"/>
        </w:rPr>
        <w:t xml:space="preserve"> (2022). </w:t>
      </w:r>
      <w:r w:rsidRPr="00405B57">
        <w:rPr>
          <w:rFonts w:ascii="Times New Roman" w:hAnsi="Times New Roman" w:cs="Times New Roman"/>
          <w:color w:val="212121"/>
          <w:sz w:val="24"/>
          <w:szCs w:val="24"/>
          <w:shd w:val="clear" w:color="auto" w:fill="FFFFFF"/>
          <w:lang w:val="en-GB"/>
        </w:rPr>
        <w:t xml:space="preserve">The comparison of dexketoprofen and other painkilling medications (review from 2018 to 2021). </w:t>
      </w:r>
      <w:r>
        <w:rPr>
          <w:rFonts w:ascii="Times New Roman" w:hAnsi="Times New Roman" w:cs="Times New Roman"/>
          <w:color w:val="212121"/>
          <w:sz w:val="24"/>
          <w:szCs w:val="24"/>
          <w:shd w:val="clear" w:color="auto" w:fill="FFFFFF"/>
          <w:lang w:val="en-GB"/>
        </w:rPr>
        <w:t xml:space="preserve"> </w:t>
      </w:r>
      <w:proofErr w:type="spellStart"/>
      <w:r w:rsidRPr="00821847">
        <w:rPr>
          <w:rFonts w:ascii="Times New Roman" w:hAnsi="Times New Roman" w:cs="Times New Roman"/>
          <w:color w:val="212121"/>
          <w:sz w:val="24"/>
          <w:szCs w:val="24"/>
          <w:shd w:val="clear" w:color="auto" w:fill="FFFFFF"/>
        </w:rPr>
        <w:t>Biomedicine</w:t>
      </w:r>
      <w:proofErr w:type="spellEnd"/>
      <w:r w:rsidRPr="00821847">
        <w:rPr>
          <w:rFonts w:ascii="Times New Roman" w:hAnsi="Times New Roman" w:cs="Times New Roman"/>
          <w:color w:val="212121"/>
          <w:sz w:val="24"/>
          <w:szCs w:val="24"/>
          <w:shd w:val="clear" w:color="auto" w:fill="FFFFFF"/>
        </w:rPr>
        <w:t xml:space="preserve"> &amp; Pharmacotherapy. 149: 819- 826.</w:t>
      </w:r>
    </w:p>
    <w:p w14:paraId="0827FEBC" w14:textId="77777777" w:rsidR="00E31412" w:rsidRPr="00405B57" w:rsidRDefault="00E31412" w:rsidP="00A44A65">
      <w:pPr>
        <w:spacing w:line="480" w:lineRule="auto"/>
        <w:ind w:left="705" w:hanging="705"/>
        <w:jc w:val="both"/>
        <w:rPr>
          <w:rFonts w:ascii="Times New Roman" w:hAnsi="Times New Roman" w:cs="Times New Roman"/>
          <w:sz w:val="24"/>
          <w:szCs w:val="24"/>
          <w:shd w:val="clear" w:color="auto" w:fill="FFFFFF"/>
          <w:lang w:val="en-GB"/>
        </w:rPr>
      </w:pPr>
      <w:r w:rsidRPr="00467209">
        <w:rPr>
          <w:rFonts w:ascii="Times New Roman" w:hAnsi="Times New Roman" w:cs="Times New Roman"/>
          <w:kern w:val="0"/>
          <w:sz w:val="24"/>
          <w:szCs w:val="24"/>
        </w:rPr>
        <w:t xml:space="preserve"> Mayoral</w:t>
      </w:r>
      <w:r w:rsidRPr="00467209">
        <w:rPr>
          <w:rFonts w:ascii="Times New Roman" w:hAnsi="Times New Roman" w:cs="Times New Roman"/>
          <w:sz w:val="24"/>
          <w:szCs w:val="24"/>
          <w:shd w:val="clear" w:color="auto" w:fill="FFFFFF"/>
        </w:rPr>
        <w:t xml:space="preserve"> </w:t>
      </w:r>
      <w:proofErr w:type="spellStart"/>
      <w:r w:rsidRPr="00467209">
        <w:rPr>
          <w:rFonts w:ascii="Times New Roman" w:hAnsi="Times New Roman" w:cs="Times New Roman"/>
          <w:sz w:val="24"/>
          <w:szCs w:val="24"/>
          <w:shd w:val="clear" w:color="auto" w:fill="FFFFFF"/>
        </w:rPr>
        <w:t>Rojals</w:t>
      </w:r>
      <w:proofErr w:type="spellEnd"/>
      <w:r w:rsidRPr="00467209">
        <w:rPr>
          <w:rFonts w:ascii="Times New Roman" w:hAnsi="Times New Roman" w:cs="Times New Roman"/>
          <w:sz w:val="24"/>
          <w:szCs w:val="24"/>
          <w:shd w:val="clear" w:color="auto" w:fill="FFFFFF"/>
        </w:rPr>
        <w:t xml:space="preserve"> V, </w:t>
      </w:r>
      <w:proofErr w:type="spellStart"/>
      <w:r w:rsidRPr="00467209">
        <w:rPr>
          <w:rFonts w:ascii="Times New Roman" w:hAnsi="Times New Roman" w:cs="Times New Roman"/>
          <w:sz w:val="24"/>
          <w:szCs w:val="24"/>
          <w:shd w:val="clear" w:color="auto" w:fill="FFFFFF"/>
        </w:rPr>
        <w:t>Charaja</w:t>
      </w:r>
      <w:proofErr w:type="spellEnd"/>
      <w:r w:rsidRPr="00467209">
        <w:rPr>
          <w:rFonts w:ascii="Times New Roman" w:hAnsi="Times New Roman" w:cs="Times New Roman"/>
          <w:sz w:val="24"/>
          <w:szCs w:val="24"/>
          <w:shd w:val="clear" w:color="auto" w:fill="FFFFFF"/>
        </w:rPr>
        <w:t xml:space="preserve"> M, De </w:t>
      </w:r>
      <w:proofErr w:type="spellStart"/>
      <w:r w:rsidRPr="00467209">
        <w:rPr>
          <w:rFonts w:ascii="Times New Roman" w:hAnsi="Times New Roman" w:cs="Times New Roman"/>
          <w:sz w:val="24"/>
          <w:szCs w:val="24"/>
          <w:shd w:val="clear" w:color="auto" w:fill="FFFFFF"/>
        </w:rPr>
        <w:t>Leon</w:t>
      </w:r>
      <w:proofErr w:type="spellEnd"/>
      <w:r w:rsidRPr="00467209">
        <w:rPr>
          <w:rFonts w:ascii="Times New Roman" w:hAnsi="Times New Roman" w:cs="Times New Roman"/>
          <w:sz w:val="24"/>
          <w:szCs w:val="24"/>
          <w:shd w:val="clear" w:color="auto" w:fill="FFFFFF"/>
        </w:rPr>
        <w:t xml:space="preserve"> Casasola O, Montero A, </w:t>
      </w:r>
      <w:proofErr w:type="spellStart"/>
      <w:r w:rsidRPr="00467209">
        <w:rPr>
          <w:rFonts w:ascii="Times New Roman" w:hAnsi="Times New Roman" w:cs="Times New Roman"/>
          <w:sz w:val="24"/>
          <w:szCs w:val="24"/>
          <w:shd w:val="clear" w:color="auto" w:fill="FFFFFF"/>
        </w:rPr>
        <w:t>Narvaez</w:t>
      </w:r>
      <w:proofErr w:type="spellEnd"/>
      <w:r w:rsidRPr="00467209">
        <w:rPr>
          <w:rFonts w:ascii="Times New Roman" w:hAnsi="Times New Roman" w:cs="Times New Roman"/>
          <w:sz w:val="24"/>
          <w:szCs w:val="24"/>
          <w:shd w:val="clear" w:color="auto" w:fill="FFFFFF"/>
        </w:rPr>
        <w:t xml:space="preserve"> Tamayo MA, </w:t>
      </w:r>
      <w:proofErr w:type="spellStart"/>
      <w:r w:rsidRPr="00467209">
        <w:rPr>
          <w:rFonts w:ascii="Times New Roman" w:hAnsi="Times New Roman" w:cs="Times New Roman"/>
          <w:sz w:val="24"/>
          <w:szCs w:val="24"/>
          <w:shd w:val="clear" w:color="auto" w:fill="FFFFFF"/>
        </w:rPr>
        <w:t>Varrassi</w:t>
      </w:r>
      <w:proofErr w:type="spellEnd"/>
      <w:r w:rsidRPr="00467209">
        <w:rPr>
          <w:rFonts w:ascii="Times New Roman" w:hAnsi="Times New Roman" w:cs="Times New Roman"/>
          <w:sz w:val="24"/>
          <w:szCs w:val="24"/>
          <w:shd w:val="clear" w:color="auto" w:fill="FFFFFF"/>
        </w:rPr>
        <w:t xml:space="preserve"> G. (2022).</w:t>
      </w:r>
      <w:r>
        <w:rPr>
          <w:rFonts w:ascii="Times New Roman" w:hAnsi="Times New Roman" w:cs="Times New Roman"/>
          <w:sz w:val="24"/>
          <w:szCs w:val="24"/>
          <w:shd w:val="clear" w:color="auto" w:fill="FFFFFF"/>
        </w:rPr>
        <w:t xml:space="preserve"> </w:t>
      </w:r>
      <w:r w:rsidRPr="00467209">
        <w:rPr>
          <w:rFonts w:ascii="Times New Roman" w:hAnsi="Times New Roman" w:cs="Times New Roman"/>
          <w:sz w:val="24"/>
          <w:szCs w:val="24"/>
          <w:shd w:val="clear" w:color="auto" w:fill="FFFFFF"/>
        </w:rPr>
        <w:t xml:space="preserve"> </w:t>
      </w:r>
      <w:r w:rsidRPr="00405B57">
        <w:rPr>
          <w:rFonts w:ascii="Times New Roman" w:hAnsi="Times New Roman" w:cs="Times New Roman"/>
          <w:sz w:val="24"/>
          <w:szCs w:val="24"/>
          <w:shd w:val="clear" w:color="auto" w:fill="FFFFFF"/>
          <w:lang w:val="en-GB"/>
        </w:rPr>
        <w:t xml:space="preserve">New insights into the pharmacological management of postoperative pain: a narrative review. </w:t>
      </w:r>
      <w:proofErr w:type="spellStart"/>
      <w:r w:rsidRPr="00405B57">
        <w:rPr>
          <w:rFonts w:ascii="Times New Roman" w:hAnsi="Times New Roman" w:cs="Times New Roman"/>
          <w:sz w:val="24"/>
          <w:szCs w:val="24"/>
          <w:shd w:val="clear" w:color="auto" w:fill="FFFFFF"/>
          <w:lang w:val="en-GB"/>
        </w:rPr>
        <w:t>Cureus</w:t>
      </w:r>
      <w:proofErr w:type="spellEnd"/>
      <w:r>
        <w:rPr>
          <w:rFonts w:ascii="Times New Roman" w:hAnsi="Times New Roman" w:cs="Times New Roman"/>
          <w:sz w:val="24"/>
          <w:szCs w:val="24"/>
          <w:shd w:val="clear" w:color="auto" w:fill="FFFFFF"/>
          <w:lang w:val="en-GB"/>
        </w:rPr>
        <w:t xml:space="preserve"> Journal of Meical Science. </w:t>
      </w:r>
      <w:r w:rsidRPr="00405B57">
        <w:rPr>
          <w:rFonts w:ascii="Times New Roman" w:hAnsi="Times New Roman" w:cs="Times New Roman"/>
          <w:sz w:val="24"/>
          <w:szCs w:val="24"/>
          <w:shd w:val="clear" w:color="auto" w:fill="FFFFFF"/>
          <w:lang w:val="en-GB"/>
        </w:rPr>
        <w:t>14: e23037.DOI</w:t>
      </w:r>
      <w:r w:rsidRPr="00405B57">
        <w:rPr>
          <w:rFonts w:ascii="Times New Roman" w:hAnsi="Times New Roman" w:cs="Times New Roman"/>
          <w:kern w:val="0"/>
          <w:sz w:val="24"/>
          <w:szCs w:val="24"/>
          <w:lang w:val="en-GB"/>
        </w:rPr>
        <w:t xml:space="preserve"> 10.7759/cureus.23037.</w:t>
      </w:r>
    </w:p>
    <w:p w14:paraId="0164240E" w14:textId="77777777" w:rsidR="00E31412" w:rsidRPr="00821847" w:rsidRDefault="00E31412" w:rsidP="00A44A65">
      <w:pPr>
        <w:spacing w:line="360" w:lineRule="auto"/>
        <w:ind w:left="705" w:hanging="705"/>
        <w:rPr>
          <w:rFonts w:ascii="Times New Roman" w:eastAsia="Times New Roman" w:hAnsi="Times New Roman" w:cs="Times New Roman"/>
          <w:color w:val="000000" w:themeColor="text1"/>
          <w:kern w:val="0"/>
          <w:sz w:val="24"/>
          <w:szCs w:val="24"/>
          <w:lang w:eastAsia="es-CL"/>
          <w14:ligatures w14:val="none"/>
        </w:rPr>
      </w:pPr>
      <w:r w:rsidRPr="00821847">
        <w:rPr>
          <w:rFonts w:ascii="Times New Roman" w:eastAsia="Times New Roman" w:hAnsi="Times New Roman" w:cs="Times New Roman"/>
          <w:color w:val="000000" w:themeColor="text1"/>
          <w:kern w:val="0"/>
          <w:sz w:val="24"/>
          <w:szCs w:val="24"/>
          <w:lang w:val="en-GB" w:eastAsia="es-CL"/>
          <w14:ligatures w14:val="none"/>
        </w:rPr>
        <w:lastRenderedPageBreak/>
        <w:t xml:space="preserve">Miranda HF, Noriega V, Moreno F, Valdivia V, </w:t>
      </w:r>
      <w:proofErr w:type="spellStart"/>
      <w:r w:rsidRPr="00821847">
        <w:rPr>
          <w:rFonts w:ascii="Times New Roman" w:eastAsia="Times New Roman" w:hAnsi="Times New Roman" w:cs="Times New Roman"/>
          <w:color w:val="000000" w:themeColor="text1"/>
          <w:kern w:val="0"/>
          <w:sz w:val="24"/>
          <w:szCs w:val="24"/>
          <w:lang w:val="en-GB" w:eastAsia="es-CL"/>
          <w14:ligatures w14:val="none"/>
        </w:rPr>
        <w:t>Sierralta</w:t>
      </w:r>
      <w:proofErr w:type="spellEnd"/>
      <w:r w:rsidRPr="00821847">
        <w:rPr>
          <w:rFonts w:ascii="Times New Roman" w:eastAsia="Times New Roman" w:hAnsi="Times New Roman" w:cs="Times New Roman"/>
          <w:color w:val="000000" w:themeColor="text1"/>
          <w:kern w:val="0"/>
          <w:sz w:val="24"/>
          <w:szCs w:val="24"/>
          <w:lang w:val="en-GB" w:eastAsia="es-CL"/>
          <w14:ligatures w14:val="none"/>
        </w:rPr>
        <w:t xml:space="preserve"> F, Prieto JC. </w:t>
      </w:r>
      <w:r w:rsidRPr="00D15F0A">
        <w:rPr>
          <w:rFonts w:ascii="Times New Roman" w:eastAsia="Times New Roman" w:hAnsi="Times New Roman" w:cs="Times New Roman"/>
          <w:color w:val="000000" w:themeColor="text1"/>
          <w:kern w:val="0"/>
          <w:sz w:val="24"/>
          <w:szCs w:val="24"/>
          <w:lang w:val="en-US" w:eastAsia="es-CL"/>
          <w14:ligatures w14:val="none"/>
        </w:rPr>
        <w:t xml:space="preserve">(2022). </w:t>
      </w:r>
      <w:r w:rsidRPr="00405B57">
        <w:rPr>
          <w:rFonts w:ascii="Times New Roman" w:eastAsia="Times New Roman" w:hAnsi="Times New Roman" w:cs="Times New Roman"/>
          <w:color w:val="000000" w:themeColor="text1"/>
          <w:kern w:val="0"/>
          <w:sz w:val="24"/>
          <w:szCs w:val="24"/>
          <w:lang w:val="en-GB" w:eastAsia="es-CL"/>
          <w14:ligatures w14:val="none"/>
        </w:rPr>
        <w:t xml:space="preserve">Synergism between morphine with fentanyl in experimental murine assays. </w:t>
      </w:r>
      <w:r>
        <w:rPr>
          <w:rFonts w:ascii="Times New Roman" w:eastAsia="Times New Roman" w:hAnsi="Times New Roman" w:cs="Times New Roman"/>
          <w:color w:val="000000" w:themeColor="text1"/>
          <w:kern w:val="0"/>
          <w:sz w:val="24"/>
          <w:szCs w:val="24"/>
          <w:lang w:val="en-GB" w:eastAsia="es-CL"/>
          <w14:ligatures w14:val="none"/>
        </w:rPr>
        <w:t>Journal of Experimental Research.</w:t>
      </w:r>
      <w:r w:rsidRPr="00405B57">
        <w:rPr>
          <w:rFonts w:ascii="Times New Roman" w:eastAsia="Times New Roman" w:hAnsi="Times New Roman" w:cs="Times New Roman"/>
          <w:color w:val="000000" w:themeColor="text1"/>
          <w:kern w:val="0"/>
          <w:sz w:val="24"/>
          <w:szCs w:val="24"/>
          <w:lang w:val="en-GB" w:eastAsia="es-CL"/>
          <w14:ligatures w14:val="none"/>
        </w:rPr>
        <w:t xml:space="preserve">  </w:t>
      </w:r>
      <w:r w:rsidRPr="00821847">
        <w:rPr>
          <w:rFonts w:ascii="Times New Roman" w:eastAsia="Times New Roman" w:hAnsi="Times New Roman" w:cs="Times New Roman"/>
          <w:color w:val="000000" w:themeColor="text1"/>
          <w:kern w:val="0"/>
          <w:sz w:val="24"/>
          <w:szCs w:val="24"/>
          <w:lang w:eastAsia="es-CL"/>
          <w14:ligatures w14:val="none"/>
        </w:rPr>
        <w:t>10: 130-139.</w:t>
      </w:r>
    </w:p>
    <w:p w14:paraId="79C7E891" w14:textId="77777777" w:rsidR="00E31412" w:rsidRPr="00405B57" w:rsidRDefault="00E31412" w:rsidP="00A44A65">
      <w:pPr>
        <w:spacing w:line="360" w:lineRule="auto"/>
        <w:ind w:left="705" w:hanging="705"/>
        <w:rPr>
          <w:rFonts w:ascii="Times New Roman" w:hAnsi="Times New Roman" w:cs="Times New Roman"/>
          <w:kern w:val="0"/>
          <w:sz w:val="24"/>
          <w:szCs w:val="24"/>
          <w:lang w:val="en-GB"/>
        </w:rPr>
      </w:pPr>
      <w:r w:rsidRPr="004F3D2A">
        <w:rPr>
          <w:rFonts w:ascii="Times New Roman" w:hAnsi="Times New Roman" w:cs="Times New Roman"/>
          <w:color w:val="212121"/>
          <w:sz w:val="24"/>
          <w:szCs w:val="24"/>
          <w:shd w:val="clear" w:color="auto" w:fill="FFFFFF"/>
        </w:rPr>
        <w:t xml:space="preserve">Miranda HF, Puig MM, </w:t>
      </w:r>
      <w:proofErr w:type="spellStart"/>
      <w:r w:rsidRPr="004F3D2A">
        <w:rPr>
          <w:rFonts w:ascii="Times New Roman" w:hAnsi="Times New Roman" w:cs="Times New Roman"/>
          <w:color w:val="212121"/>
          <w:sz w:val="24"/>
          <w:szCs w:val="24"/>
          <w:shd w:val="clear" w:color="auto" w:fill="FFFFFF"/>
        </w:rPr>
        <w:t>Dursteler</w:t>
      </w:r>
      <w:proofErr w:type="spellEnd"/>
      <w:r w:rsidRPr="004F3D2A">
        <w:rPr>
          <w:rFonts w:ascii="Times New Roman" w:hAnsi="Times New Roman" w:cs="Times New Roman"/>
          <w:color w:val="212121"/>
          <w:sz w:val="24"/>
          <w:szCs w:val="24"/>
          <w:shd w:val="clear" w:color="auto" w:fill="FFFFFF"/>
        </w:rPr>
        <w:t xml:space="preserve"> C, Prieto JC, </w:t>
      </w:r>
      <w:proofErr w:type="spellStart"/>
      <w:r w:rsidRPr="004F3D2A">
        <w:rPr>
          <w:rFonts w:ascii="Times New Roman" w:hAnsi="Times New Roman" w:cs="Times New Roman"/>
          <w:color w:val="212121"/>
          <w:sz w:val="24"/>
          <w:szCs w:val="24"/>
          <w:shd w:val="clear" w:color="auto" w:fill="FFFFFF"/>
        </w:rPr>
        <w:t>Pinardi</w:t>
      </w:r>
      <w:proofErr w:type="spellEnd"/>
      <w:r w:rsidRPr="004F3D2A">
        <w:rPr>
          <w:rFonts w:ascii="Times New Roman" w:hAnsi="Times New Roman" w:cs="Times New Roman"/>
          <w:color w:val="212121"/>
          <w:sz w:val="24"/>
          <w:szCs w:val="24"/>
          <w:shd w:val="clear" w:color="auto" w:fill="FFFFFF"/>
        </w:rPr>
        <w:t xml:space="preserve"> G. (2007).  </w:t>
      </w:r>
      <w:r w:rsidRPr="00405B57">
        <w:rPr>
          <w:rFonts w:ascii="Times New Roman" w:hAnsi="Times New Roman" w:cs="Times New Roman"/>
          <w:color w:val="212121"/>
          <w:sz w:val="24"/>
          <w:szCs w:val="24"/>
          <w:shd w:val="clear" w:color="auto" w:fill="FFFFFF"/>
          <w:lang w:val="en-GB"/>
        </w:rPr>
        <w:t>Dexketoprofen-induced antinociception in animal models of acute pain: synergy with morphine and paracetamol. Neuropharmacology. 52:291-296.</w:t>
      </w:r>
    </w:p>
    <w:p w14:paraId="0531FC2B" w14:textId="77777777" w:rsidR="00E31412" w:rsidRPr="00405B57" w:rsidRDefault="00E31412" w:rsidP="00A44A65">
      <w:pPr>
        <w:spacing w:line="480" w:lineRule="auto"/>
        <w:ind w:left="705" w:hanging="705"/>
        <w:rPr>
          <w:rFonts w:ascii="Times New Roman" w:hAnsi="Times New Roman" w:cs="Times New Roman"/>
          <w:kern w:val="0"/>
          <w:sz w:val="24"/>
          <w:szCs w:val="24"/>
          <w:lang w:val="en-GB"/>
        </w:rPr>
      </w:pPr>
      <w:r w:rsidRPr="00405B57">
        <w:rPr>
          <w:rFonts w:ascii="Times New Roman" w:hAnsi="Times New Roman" w:cs="Times New Roman"/>
          <w:kern w:val="0"/>
          <w:sz w:val="24"/>
          <w:szCs w:val="24"/>
          <w:lang w:val="en-GB"/>
        </w:rPr>
        <w:t>Miranda HF, Puig MM, Prieto JC and Pinardi G</w:t>
      </w:r>
      <w:r>
        <w:rPr>
          <w:rFonts w:ascii="Times New Roman" w:hAnsi="Times New Roman" w:cs="Times New Roman"/>
          <w:kern w:val="0"/>
          <w:sz w:val="24"/>
          <w:szCs w:val="24"/>
          <w:lang w:val="en-GB"/>
        </w:rPr>
        <w:t>. (</w:t>
      </w:r>
      <w:r w:rsidRPr="00405B57">
        <w:rPr>
          <w:rFonts w:ascii="Times New Roman" w:hAnsi="Times New Roman" w:cs="Times New Roman"/>
          <w:kern w:val="0"/>
          <w:sz w:val="24"/>
          <w:szCs w:val="24"/>
          <w:lang w:val="en-GB"/>
        </w:rPr>
        <w:t>2006</w:t>
      </w:r>
      <w:r>
        <w:rPr>
          <w:rFonts w:ascii="Times New Roman" w:hAnsi="Times New Roman" w:cs="Times New Roman"/>
          <w:kern w:val="0"/>
          <w:sz w:val="24"/>
          <w:szCs w:val="24"/>
          <w:lang w:val="en-GB"/>
        </w:rPr>
        <w:t xml:space="preserve">), </w:t>
      </w:r>
      <w:r w:rsidRPr="00405B57">
        <w:rPr>
          <w:rFonts w:ascii="Times New Roman" w:hAnsi="Times New Roman" w:cs="Times New Roman"/>
          <w:kern w:val="0"/>
          <w:sz w:val="24"/>
          <w:szCs w:val="24"/>
          <w:lang w:val="en-GB"/>
        </w:rPr>
        <w:t>Synergism between paracetamol and nonsteroidal anti-inflammatory drugs in experimental acute pain. Pain</w:t>
      </w:r>
      <w:r>
        <w:rPr>
          <w:rFonts w:ascii="Times New Roman" w:hAnsi="Times New Roman" w:cs="Times New Roman"/>
          <w:kern w:val="0"/>
          <w:sz w:val="24"/>
          <w:szCs w:val="24"/>
          <w:lang w:val="en-GB"/>
        </w:rPr>
        <w:t>.</w:t>
      </w:r>
      <w:r w:rsidRPr="00405B57">
        <w:rPr>
          <w:rFonts w:ascii="Times New Roman" w:hAnsi="Times New Roman" w:cs="Times New Roman"/>
          <w:kern w:val="0"/>
          <w:sz w:val="24"/>
          <w:szCs w:val="24"/>
          <w:lang w:val="en-GB"/>
        </w:rPr>
        <w:t xml:space="preserve"> 121: 22-28.</w:t>
      </w:r>
    </w:p>
    <w:p w14:paraId="69A3AE8C" w14:textId="77777777" w:rsidR="00E31412" w:rsidRPr="00405B57" w:rsidRDefault="00E31412" w:rsidP="00A44A65">
      <w:pPr>
        <w:spacing w:line="480" w:lineRule="auto"/>
        <w:ind w:left="705" w:hanging="705"/>
        <w:rPr>
          <w:rFonts w:ascii="Times New Roman" w:hAnsi="Times New Roman" w:cs="Times New Roman"/>
          <w:color w:val="212121"/>
          <w:sz w:val="24"/>
          <w:szCs w:val="24"/>
          <w:shd w:val="clear" w:color="auto" w:fill="FFFFFF"/>
          <w:lang w:val="en-GB"/>
        </w:rPr>
      </w:pPr>
      <w:r w:rsidRPr="00F054D2">
        <w:rPr>
          <w:rFonts w:ascii="Times New Roman" w:hAnsi="Times New Roman" w:cs="Times New Roman"/>
          <w:color w:val="212121"/>
          <w:sz w:val="24"/>
          <w:szCs w:val="24"/>
          <w:shd w:val="clear" w:color="auto" w:fill="FFFFFF"/>
          <w:lang w:val="en-US"/>
        </w:rPr>
        <w:t xml:space="preserve">Miranda HF, Romero MA, Puig MM. </w:t>
      </w:r>
      <w:r>
        <w:rPr>
          <w:rFonts w:ascii="Times New Roman" w:hAnsi="Times New Roman" w:cs="Times New Roman"/>
          <w:color w:val="212121"/>
          <w:sz w:val="24"/>
          <w:szCs w:val="24"/>
          <w:shd w:val="clear" w:color="auto" w:fill="FFFFFF"/>
          <w:lang w:val="en-GB"/>
        </w:rPr>
        <w:t xml:space="preserve">(2012). </w:t>
      </w:r>
      <w:r w:rsidRPr="00405B57">
        <w:rPr>
          <w:rFonts w:ascii="Times New Roman" w:hAnsi="Times New Roman" w:cs="Times New Roman"/>
          <w:color w:val="212121"/>
          <w:sz w:val="24"/>
          <w:szCs w:val="24"/>
          <w:shd w:val="clear" w:color="auto" w:fill="FFFFFF"/>
          <w:lang w:val="en-GB"/>
        </w:rPr>
        <w:t>Antinociceptive and anti-exudative synergism between dexketoprofen and tramadol in a model of inflammatory pain in mice. Fundam</w:t>
      </w:r>
      <w:r>
        <w:rPr>
          <w:rFonts w:ascii="Times New Roman" w:hAnsi="Times New Roman" w:cs="Times New Roman"/>
          <w:color w:val="212121"/>
          <w:sz w:val="24"/>
          <w:szCs w:val="24"/>
          <w:shd w:val="clear" w:color="auto" w:fill="FFFFFF"/>
          <w:lang w:val="en-GB"/>
        </w:rPr>
        <w:t>ental</w:t>
      </w:r>
      <w:r w:rsidRPr="00405B57">
        <w:rPr>
          <w:rFonts w:ascii="Times New Roman" w:hAnsi="Times New Roman" w:cs="Times New Roman"/>
          <w:color w:val="212121"/>
          <w:sz w:val="24"/>
          <w:szCs w:val="24"/>
          <w:shd w:val="clear" w:color="auto" w:fill="FFFFFF"/>
          <w:lang w:val="en-GB"/>
        </w:rPr>
        <w:t xml:space="preserve"> Clin</w:t>
      </w:r>
      <w:r>
        <w:rPr>
          <w:rFonts w:ascii="Times New Roman" w:hAnsi="Times New Roman" w:cs="Times New Roman"/>
          <w:color w:val="212121"/>
          <w:sz w:val="24"/>
          <w:szCs w:val="24"/>
          <w:shd w:val="clear" w:color="auto" w:fill="FFFFFF"/>
          <w:lang w:val="en-GB"/>
        </w:rPr>
        <w:t xml:space="preserve">ical </w:t>
      </w:r>
      <w:r w:rsidRPr="00405B57">
        <w:rPr>
          <w:rFonts w:ascii="Times New Roman" w:hAnsi="Times New Roman" w:cs="Times New Roman"/>
          <w:color w:val="212121"/>
          <w:sz w:val="24"/>
          <w:szCs w:val="24"/>
          <w:shd w:val="clear" w:color="auto" w:fill="FFFFFF"/>
          <w:lang w:val="en-GB"/>
        </w:rPr>
        <w:t>Pharmacol</w:t>
      </w:r>
      <w:r>
        <w:rPr>
          <w:rFonts w:ascii="Times New Roman" w:hAnsi="Times New Roman" w:cs="Times New Roman"/>
          <w:color w:val="212121"/>
          <w:sz w:val="24"/>
          <w:szCs w:val="24"/>
          <w:shd w:val="clear" w:color="auto" w:fill="FFFFFF"/>
          <w:lang w:val="en-GB"/>
        </w:rPr>
        <w:t>ogy</w:t>
      </w:r>
      <w:r w:rsidRPr="00405B57">
        <w:rPr>
          <w:rFonts w:ascii="Times New Roman" w:hAnsi="Times New Roman" w:cs="Times New Roman"/>
          <w:color w:val="212121"/>
          <w:sz w:val="24"/>
          <w:szCs w:val="24"/>
          <w:shd w:val="clear" w:color="auto" w:fill="FFFFFF"/>
          <w:lang w:val="en-GB"/>
        </w:rPr>
        <w:t>. 26:373–82.</w:t>
      </w:r>
    </w:p>
    <w:p w14:paraId="476C2227" w14:textId="77777777" w:rsidR="00E31412" w:rsidRPr="00821847" w:rsidRDefault="00E31412" w:rsidP="00A44A65">
      <w:pPr>
        <w:autoSpaceDE w:val="0"/>
        <w:autoSpaceDN w:val="0"/>
        <w:adjustRightInd w:val="0"/>
        <w:spacing w:after="0" w:line="480" w:lineRule="auto"/>
        <w:ind w:left="705" w:hanging="705"/>
        <w:rPr>
          <w:rFonts w:ascii="Times New Roman" w:eastAsia="Times New Roman" w:hAnsi="Times New Roman" w:cs="Times New Roman"/>
          <w:color w:val="000000" w:themeColor="text1"/>
          <w:kern w:val="0"/>
          <w:sz w:val="24"/>
          <w:szCs w:val="24"/>
          <w:lang w:eastAsia="es-CL"/>
          <w14:ligatures w14:val="none"/>
        </w:rPr>
      </w:pPr>
      <w:r w:rsidRPr="00821847">
        <w:rPr>
          <w:rFonts w:ascii="Times New Roman" w:hAnsi="Times New Roman" w:cs="Times New Roman"/>
          <w:kern w:val="0"/>
          <w:sz w:val="24"/>
          <w:szCs w:val="24"/>
          <w:lang w:val="en-US"/>
        </w:rPr>
        <w:t xml:space="preserve">Miranda HF, </w:t>
      </w:r>
      <w:proofErr w:type="spellStart"/>
      <w:r w:rsidRPr="00821847">
        <w:rPr>
          <w:rFonts w:ascii="Times New Roman" w:hAnsi="Times New Roman" w:cs="Times New Roman"/>
          <w:kern w:val="0"/>
          <w:sz w:val="24"/>
          <w:szCs w:val="24"/>
          <w:lang w:val="en-US"/>
        </w:rPr>
        <w:t>Sierralta</w:t>
      </w:r>
      <w:proofErr w:type="spellEnd"/>
      <w:r w:rsidRPr="00821847">
        <w:rPr>
          <w:rFonts w:ascii="Times New Roman" w:hAnsi="Times New Roman" w:cs="Times New Roman"/>
          <w:kern w:val="0"/>
          <w:sz w:val="24"/>
          <w:szCs w:val="24"/>
          <w:lang w:val="en-US"/>
        </w:rPr>
        <w:t xml:space="preserve"> F, Pinardi G. (2001). </w:t>
      </w:r>
      <w:r w:rsidRPr="00405B57">
        <w:rPr>
          <w:rFonts w:ascii="Times New Roman" w:hAnsi="Times New Roman" w:cs="Times New Roman"/>
          <w:kern w:val="0"/>
          <w:sz w:val="24"/>
          <w:szCs w:val="24"/>
          <w:lang w:val="en-GB"/>
        </w:rPr>
        <w:t xml:space="preserve">An isobolographic analysis of the adrenergic modulation of diclofenac antinociception. </w:t>
      </w:r>
      <w:proofErr w:type="spellStart"/>
      <w:r w:rsidRPr="00821847">
        <w:rPr>
          <w:rFonts w:ascii="Times New Roman" w:hAnsi="Times New Roman" w:cs="Times New Roman"/>
          <w:kern w:val="0"/>
          <w:sz w:val="24"/>
          <w:szCs w:val="24"/>
        </w:rPr>
        <w:t>Anesthesia</w:t>
      </w:r>
      <w:proofErr w:type="spellEnd"/>
      <w:r w:rsidRPr="00821847">
        <w:rPr>
          <w:rFonts w:ascii="Times New Roman" w:hAnsi="Times New Roman" w:cs="Times New Roman"/>
          <w:kern w:val="0"/>
          <w:sz w:val="24"/>
          <w:szCs w:val="24"/>
        </w:rPr>
        <w:t xml:space="preserve"> &amp; Analgesia. 93:430-435.</w:t>
      </w:r>
    </w:p>
    <w:p w14:paraId="1A66FE39" w14:textId="77777777" w:rsidR="00E31412" w:rsidRPr="00821847" w:rsidRDefault="00E31412" w:rsidP="00A44A65">
      <w:pPr>
        <w:spacing w:line="360" w:lineRule="auto"/>
        <w:ind w:left="705" w:hanging="705"/>
        <w:rPr>
          <w:rFonts w:ascii="Times New Roman" w:hAnsi="Times New Roman" w:cs="Times New Roman"/>
          <w:color w:val="212121"/>
          <w:sz w:val="24"/>
          <w:szCs w:val="24"/>
          <w:shd w:val="clear" w:color="auto" w:fill="FFFFFF"/>
        </w:rPr>
      </w:pPr>
      <w:r w:rsidRPr="004F3D2A">
        <w:rPr>
          <w:rFonts w:ascii="Times New Roman" w:hAnsi="Times New Roman" w:cs="Times New Roman"/>
          <w:color w:val="212121"/>
          <w:sz w:val="24"/>
          <w:szCs w:val="24"/>
          <w:shd w:val="clear" w:color="auto" w:fill="FFFFFF"/>
        </w:rPr>
        <w:t xml:space="preserve">Noriega V, Miranda HF, Prieto JC, Sotomayor-Zarate R, Sierralta F. (2020).   </w:t>
      </w:r>
      <w:r w:rsidRPr="00405B57">
        <w:rPr>
          <w:rFonts w:ascii="Times New Roman" w:hAnsi="Times New Roman" w:cs="Times New Roman"/>
          <w:color w:val="212121"/>
          <w:sz w:val="24"/>
          <w:szCs w:val="24"/>
          <w:shd w:val="clear" w:color="auto" w:fill="FFFFFF"/>
          <w:lang w:val="en-GB"/>
        </w:rPr>
        <w:t xml:space="preserve">Involvement of NO in antinociception of NSAIDs in murine formalin hind paw assay. </w:t>
      </w:r>
      <w:proofErr w:type="spellStart"/>
      <w:r w:rsidRPr="00821847">
        <w:rPr>
          <w:rFonts w:ascii="Times New Roman" w:hAnsi="Times New Roman" w:cs="Times New Roman"/>
          <w:color w:val="212121"/>
          <w:sz w:val="24"/>
          <w:szCs w:val="24"/>
          <w:shd w:val="clear" w:color="auto" w:fill="FFFFFF"/>
        </w:rPr>
        <w:t>Drug</w:t>
      </w:r>
      <w:proofErr w:type="spellEnd"/>
      <w:r w:rsidRPr="00821847">
        <w:rPr>
          <w:rFonts w:ascii="Times New Roman" w:hAnsi="Times New Roman" w:cs="Times New Roman"/>
          <w:color w:val="212121"/>
          <w:sz w:val="24"/>
          <w:szCs w:val="24"/>
          <w:shd w:val="clear" w:color="auto" w:fill="FFFFFF"/>
        </w:rPr>
        <w:t xml:space="preserve"> </w:t>
      </w:r>
      <w:proofErr w:type="spellStart"/>
      <w:r w:rsidRPr="00821847">
        <w:rPr>
          <w:rFonts w:ascii="Times New Roman" w:hAnsi="Times New Roman" w:cs="Times New Roman"/>
          <w:color w:val="212121"/>
          <w:sz w:val="24"/>
          <w:szCs w:val="24"/>
          <w:shd w:val="clear" w:color="auto" w:fill="FFFFFF"/>
        </w:rPr>
        <w:t>Research</w:t>
      </w:r>
      <w:proofErr w:type="spellEnd"/>
      <w:r w:rsidRPr="00821847">
        <w:rPr>
          <w:rFonts w:ascii="Times New Roman" w:hAnsi="Times New Roman" w:cs="Times New Roman"/>
          <w:color w:val="212121"/>
          <w:sz w:val="24"/>
          <w:szCs w:val="24"/>
          <w:shd w:val="clear" w:color="auto" w:fill="FFFFFF"/>
        </w:rPr>
        <w:t>.  70:145-150.</w:t>
      </w:r>
    </w:p>
    <w:p w14:paraId="7C339231" w14:textId="77777777" w:rsidR="00E31412" w:rsidRPr="00405B57" w:rsidRDefault="00E31412" w:rsidP="00733553">
      <w:pPr>
        <w:spacing w:line="480" w:lineRule="auto"/>
        <w:ind w:left="705" w:hanging="705"/>
        <w:rPr>
          <w:rFonts w:ascii="Times New Roman" w:eastAsia="Times New Roman" w:hAnsi="Times New Roman" w:cs="Times New Roman"/>
          <w:color w:val="000000" w:themeColor="text1"/>
          <w:kern w:val="0"/>
          <w:sz w:val="24"/>
          <w:szCs w:val="24"/>
          <w:lang w:val="en-GB" w:eastAsia="es-CL"/>
          <w14:ligatures w14:val="none"/>
        </w:rPr>
      </w:pPr>
      <w:r w:rsidRPr="004F3D2A">
        <w:rPr>
          <w:rFonts w:ascii="Times New Roman" w:eastAsia="Times New Roman" w:hAnsi="Times New Roman" w:cs="Times New Roman"/>
          <w:color w:val="000000" w:themeColor="text1"/>
          <w:kern w:val="0"/>
          <w:sz w:val="24"/>
          <w:szCs w:val="24"/>
          <w:lang w:eastAsia="es-CL"/>
          <w14:ligatures w14:val="none"/>
        </w:rPr>
        <w:t xml:space="preserve">Noriega V, Sierralta F, Poblete P, Aranda N, Sotomayor-Zárate R, Prieto JC, Miranda H. F. (2020). </w:t>
      </w:r>
      <w:r w:rsidRPr="00E31412">
        <w:rPr>
          <w:rFonts w:ascii="Times New Roman" w:eastAsia="Times New Roman" w:hAnsi="Times New Roman" w:cs="Times New Roman"/>
          <w:color w:val="000000" w:themeColor="text1"/>
          <w:kern w:val="0"/>
          <w:sz w:val="24"/>
          <w:szCs w:val="24"/>
          <w:lang w:val="en-US" w:eastAsia="es-CL"/>
          <w14:ligatures w14:val="none"/>
        </w:rPr>
        <w:t xml:space="preserve">Receptors involved in dexketoprofen analgesia in murine visceral pain. </w:t>
      </w:r>
      <w:r w:rsidRPr="00405B57">
        <w:rPr>
          <w:rFonts w:ascii="Times New Roman" w:eastAsia="Times New Roman" w:hAnsi="Times New Roman" w:cs="Times New Roman"/>
          <w:color w:val="000000" w:themeColor="text1"/>
          <w:kern w:val="0"/>
          <w:sz w:val="24"/>
          <w:szCs w:val="24"/>
          <w:lang w:val="en-GB" w:eastAsia="es-CL"/>
          <w14:ligatures w14:val="none"/>
        </w:rPr>
        <w:t>J</w:t>
      </w:r>
      <w:r>
        <w:rPr>
          <w:rFonts w:ascii="Times New Roman" w:eastAsia="Times New Roman" w:hAnsi="Times New Roman" w:cs="Times New Roman"/>
          <w:color w:val="000000" w:themeColor="text1"/>
          <w:kern w:val="0"/>
          <w:sz w:val="24"/>
          <w:szCs w:val="24"/>
          <w:lang w:val="en-GB" w:eastAsia="es-CL"/>
          <w14:ligatures w14:val="none"/>
        </w:rPr>
        <w:t xml:space="preserve">ournal of </w:t>
      </w:r>
      <w:r w:rsidRPr="00405B57">
        <w:rPr>
          <w:rFonts w:ascii="Times New Roman" w:eastAsia="Times New Roman" w:hAnsi="Times New Roman" w:cs="Times New Roman"/>
          <w:color w:val="000000" w:themeColor="text1"/>
          <w:kern w:val="0"/>
          <w:sz w:val="24"/>
          <w:szCs w:val="24"/>
          <w:lang w:val="en-GB" w:eastAsia="es-CL"/>
          <w14:ligatures w14:val="none"/>
        </w:rPr>
        <w:t>Biosci</w:t>
      </w:r>
      <w:r>
        <w:rPr>
          <w:rFonts w:ascii="Times New Roman" w:eastAsia="Times New Roman" w:hAnsi="Times New Roman" w:cs="Times New Roman"/>
          <w:color w:val="000000" w:themeColor="text1"/>
          <w:kern w:val="0"/>
          <w:sz w:val="24"/>
          <w:szCs w:val="24"/>
          <w:lang w:val="en-GB" w:eastAsia="es-CL"/>
          <w14:ligatures w14:val="none"/>
        </w:rPr>
        <w:t>ence</w:t>
      </w:r>
      <w:r w:rsidRPr="00405B57">
        <w:rPr>
          <w:rFonts w:ascii="Times New Roman" w:eastAsia="Times New Roman" w:hAnsi="Times New Roman" w:cs="Times New Roman"/>
          <w:color w:val="000000" w:themeColor="text1"/>
          <w:kern w:val="0"/>
          <w:sz w:val="24"/>
          <w:szCs w:val="24"/>
          <w:lang w:val="en-GB" w:eastAsia="es-CL"/>
          <w14:ligatures w14:val="none"/>
        </w:rPr>
        <w:t>. 45: 94-99.</w:t>
      </w:r>
    </w:p>
    <w:p w14:paraId="617C588F" w14:textId="77777777" w:rsidR="00E31412" w:rsidRPr="004311A4" w:rsidRDefault="00E31412" w:rsidP="00245B5C">
      <w:pPr>
        <w:spacing w:line="360" w:lineRule="auto"/>
        <w:ind w:left="708" w:hanging="708"/>
        <w:rPr>
          <w:rFonts w:ascii="Times New Roman" w:eastAsia="Times New Roman" w:hAnsi="Times New Roman" w:cs="Times New Roman"/>
          <w:color w:val="000000" w:themeColor="text1"/>
          <w:kern w:val="0"/>
          <w:sz w:val="24"/>
          <w:szCs w:val="24"/>
          <w:lang w:val="en-US" w:eastAsia="es-CL"/>
          <w14:ligatures w14:val="none"/>
        </w:rPr>
      </w:pPr>
      <w:r w:rsidRPr="00F054D2">
        <w:rPr>
          <w:rFonts w:ascii="Times New Roman" w:eastAsia="Times New Roman" w:hAnsi="Times New Roman" w:cs="Times New Roman"/>
          <w:color w:val="000000" w:themeColor="text1"/>
          <w:kern w:val="0"/>
          <w:sz w:val="24"/>
          <w:szCs w:val="24"/>
          <w:lang w:val="en-US" w:eastAsia="es-CL"/>
          <w14:ligatures w14:val="none"/>
        </w:rPr>
        <w:t xml:space="preserve">Romero A, Miranda HF, Puig MM. </w:t>
      </w:r>
      <w:r>
        <w:rPr>
          <w:rFonts w:ascii="Times New Roman" w:eastAsia="Times New Roman" w:hAnsi="Times New Roman" w:cs="Times New Roman"/>
          <w:color w:val="000000" w:themeColor="text1"/>
          <w:kern w:val="0"/>
          <w:sz w:val="24"/>
          <w:szCs w:val="24"/>
          <w:lang w:val="en-US" w:eastAsia="es-CL"/>
          <w14:ligatures w14:val="none"/>
        </w:rPr>
        <w:t>(</w:t>
      </w:r>
      <w:r w:rsidRPr="004311A4">
        <w:rPr>
          <w:rFonts w:ascii="Times New Roman" w:eastAsia="Times New Roman" w:hAnsi="Times New Roman" w:cs="Times New Roman"/>
          <w:color w:val="000000" w:themeColor="text1"/>
          <w:kern w:val="0"/>
          <w:sz w:val="24"/>
          <w:szCs w:val="24"/>
          <w:lang w:val="en-US" w:eastAsia="es-CL"/>
          <w14:ligatures w14:val="none"/>
        </w:rPr>
        <w:t>2</w:t>
      </w:r>
      <w:r>
        <w:rPr>
          <w:rFonts w:ascii="Times New Roman" w:eastAsia="Times New Roman" w:hAnsi="Times New Roman" w:cs="Times New Roman"/>
          <w:color w:val="000000" w:themeColor="text1"/>
          <w:kern w:val="0"/>
          <w:sz w:val="24"/>
          <w:szCs w:val="24"/>
          <w:lang w:val="en-US" w:eastAsia="es-CL"/>
          <w14:ligatures w14:val="none"/>
        </w:rPr>
        <w:t>010).</w:t>
      </w:r>
      <w:r w:rsidRPr="004311A4">
        <w:rPr>
          <w:rFonts w:ascii="Times New Roman" w:eastAsia="Times New Roman" w:hAnsi="Times New Roman" w:cs="Times New Roman"/>
          <w:color w:val="000000" w:themeColor="text1"/>
          <w:kern w:val="0"/>
          <w:sz w:val="24"/>
          <w:szCs w:val="24"/>
          <w:lang w:val="en-US" w:eastAsia="es-CL"/>
          <w14:ligatures w14:val="none"/>
        </w:rPr>
        <w:t xml:space="preserve">  </w:t>
      </w:r>
      <w:hyperlink r:id="rId9" w:history="1">
        <w:r w:rsidRPr="00405B57">
          <w:rPr>
            <w:rFonts w:ascii="Times New Roman" w:eastAsia="Times New Roman" w:hAnsi="Times New Roman" w:cs="Times New Roman"/>
            <w:color w:val="000000" w:themeColor="text1"/>
            <w:kern w:val="0"/>
            <w:sz w:val="24"/>
            <w:szCs w:val="24"/>
            <w:shd w:val="clear" w:color="auto" w:fill="FFFFFF"/>
            <w:lang w:val="en-GB" w:eastAsia="es-CL"/>
            <w14:ligatures w14:val="none"/>
          </w:rPr>
          <w:t>Antinociceptive effects of morphine, fentanyl, tramadol and their combination, in morphine-tolerant mice.</w:t>
        </w:r>
      </w:hyperlink>
      <w:r w:rsidRPr="00405B57">
        <w:rPr>
          <w:rFonts w:ascii="Times New Roman" w:eastAsia="Times New Roman" w:hAnsi="Times New Roman" w:cs="Times New Roman"/>
          <w:color w:val="000000" w:themeColor="text1"/>
          <w:kern w:val="0"/>
          <w:sz w:val="24"/>
          <w:szCs w:val="24"/>
          <w:lang w:val="en-GB" w:eastAsia="es-CL"/>
          <w14:ligatures w14:val="none"/>
        </w:rPr>
        <w:t xml:space="preserve"> </w:t>
      </w:r>
      <w:r w:rsidRPr="004311A4">
        <w:rPr>
          <w:rFonts w:ascii="Times New Roman" w:eastAsia="Times New Roman" w:hAnsi="Times New Roman" w:cs="Times New Roman"/>
          <w:color w:val="000000" w:themeColor="text1"/>
          <w:kern w:val="0"/>
          <w:sz w:val="24"/>
          <w:szCs w:val="24"/>
          <w:lang w:val="en-US" w:eastAsia="es-CL"/>
          <w14:ligatures w14:val="none"/>
        </w:rPr>
        <w:t>Pharmacology Biochemistry and Behavior. 97:363-369.</w:t>
      </w:r>
    </w:p>
    <w:p w14:paraId="7A5E6267" w14:textId="77777777" w:rsidR="00E31412" w:rsidRPr="00405B57" w:rsidRDefault="00E31412" w:rsidP="00C42DF2">
      <w:pPr>
        <w:spacing w:line="360" w:lineRule="auto"/>
        <w:ind w:left="705" w:hanging="705"/>
        <w:rPr>
          <w:rFonts w:ascii="Times New Roman" w:hAnsi="Times New Roman" w:cs="Times New Roman"/>
          <w:color w:val="212121"/>
          <w:sz w:val="24"/>
          <w:szCs w:val="24"/>
          <w:shd w:val="clear" w:color="auto" w:fill="FFFFFF"/>
          <w:lang w:val="en-GB"/>
        </w:rPr>
      </w:pPr>
      <w:r w:rsidRPr="00405B57">
        <w:rPr>
          <w:rFonts w:ascii="Times New Roman" w:hAnsi="Times New Roman" w:cs="Times New Roman"/>
          <w:color w:val="212121"/>
          <w:sz w:val="24"/>
          <w:szCs w:val="24"/>
          <w:shd w:val="clear" w:color="auto" w:fill="FFFFFF"/>
          <w:lang w:val="en-GB"/>
        </w:rPr>
        <w:t xml:space="preserve">Shafi A, Berry AJ, </w:t>
      </w:r>
      <w:proofErr w:type="spellStart"/>
      <w:r w:rsidRPr="00405B57">
        <w:rPr>
          <w:rFonts w:ascii="Times New Roman" w:hAnsi="Times New Roman" w:cs="Times New Roman"/>
          <w:color w:val="212121"/>
          <w:sz w:val="24"/>
          <w:szCs w:val="24"/>
          <w:shd w:val="clear" w:color="auto" w:fill="FFFFFF"/>
          <w:lang w:val="en-GB"/>
        </w:rPr>
        <w:t>Sumnall</w:t>
      </w:r>
      <w:proofErr w:type="spellEnd"/>
      <w:r w:rsidRPr="00405B57">
        <w:rPr>
          <w:rFonts w:ascii="Times New Roman" w:hAnsi="Times New Roman" w:cs="Times New Roman"/>
          <w:color w:val="212121"/>
          <w:sz w:val="24"/>
          <w:szCs w:val="24"/>
          <w:shd w:val="clear" w:color="auto" w:fill="FFFFFF"/>
          <w:lang w:val="en-GB"/>
        </w:rPr>
        <w:t xml:space="preserve"> H, Wood DM, Tracy DK. </w:t>
      </w:r>
      <w:r>
        <w:rPr>
          <w:rFonts w:ascii="Times New Roman" w:hAnsi="Times New Roman" w:cs="Times New Roman"/>
          <w:color w:val="212121"/>
          <w:sz w:val="24"/>
          <w:szCs w:val="24"/>
          <w:shd w:val="clear" w:color="auto" w:fill="FFFFFF"/>
          <w:lang w:val="en-GB"/>
        </w:rPr>
        <w:t xml:space="preserve">(2022). </w:t>
      </w:r>
      <w:r w:rsidRPr="00405B57">
        <w:rPr>
          <w:rFonts w:ascii="Times New Roman" w:hAnsi="Times New Roman" w:cs="Times New Roman"/>
          <w:color w:val="212121"/>
          <w:sz w:val="24"/>
          <w:szCs w:val="24"/>
          <w:shd w:val="clear" w:color="auto" w:fill="FFFFFF"/>
          <w:lang w:val="en-GB"/>
        </w:rPr>
        <w:t>Synthetic opioids: a review and clinical update. Ther</w:t>
      </w:r>
      <w:r>
        <w:rPr>
          <w:rFonts w:ascii="Times New Roman" w:hAnsi="Times New Roman" w:cs="Times New Roman"/>
          <w:color w:val="212121"/>
          <w:sz w:val="24"/>
          <w:szCs w:val="24"/>
          <w:shd w:val="clear" w:color="auto" w:fill="FFFFFF"/>
          <w:lang w:val="en-GB"/>
        </w:rPr>
        <w:t>apeutic</w:t>
      </w:r>
      <w:r w:rsidRPr="00405B57">
        <w:rPr>
          <w:rFonts w:ascii="Times New Roman" w:hAnsi="Times New Roman" w:cs="Times New Roman"/>
          <w:color w:val="212121"/>
          <w:sz w:val="24"/>
          <w:szCs w:val="24"/>
          <w:shd w:val="clear" w:color="auto" w:fill="FFFFFF"/>
          <w:lang w:val="en-GB"/>
        </w:rPr>
        <w:t xml:space="preserve"> Adv</w:t>
      </w:r>
      <w:r>
        <w:rPr>
          <w:rFonts w:ascii="Times New Roman" w:hAnsi="Times New Roman" w:cs="Times New Roman"/>
          <w:color w:val="212121"/>
          <w:sz w:val="24"/>
          <w:szCs w:val="24"/>
          <w:shd w:val="clear" w:color="auto" w:fill="FFFFFF"/>
          <w:lang w:val="en-GB"/>
        </w:rPr>
        <w:t>ance in</w:t>
      </w:r>
      <w:r w:rsidRPr="00405B57">
        <w:rPr>
          <w:rFonts w:ascii="Times New Roman" w:hAnsi="Times New Roman" w:cs="Times New Roman"/>
          <w:color w:val="212121"/>
          <w:sz w:val="24"/>
          <w:szCs w:val="24"/>
          <w:shd w:val="clear" w:color="auto" w:fill="FFFFFF"/>
          <w:lang w:val="en-GB"/>
        </w:rPr>
        <w:t xml:space="preserve"> Psychopharmacol</w:t>
      </w:r>
      <w:r>
        <w:rPr>
          <w:rFonts w:ascii="Times New Roman" w:hAnsi="Times New Roman" w:cs="Times New Roman"/>
          <w:color w:val="212121"/>
          <w:sz w:val="24"/>
          <w:szCs w:val="24"/>
          <w:shd w:val="clear" w:color="auto" w:fill="FFFFFF"/>
          <w:lang w:val="en-GB"/>
        </w:rPr>
        <w:t xml:space="preserve">ogy. </w:t>
      </w:r>
      <w:r w:rsidRPr="00405B57">
        <w:rPr>
          <w:rFonts w:ascii="Times New Roman" w:hAnsi="Times New Roman" w:cs="Times New Roman"/>
          <w:color w:val="212121"/>
          <w:sz w:val="24"/>
          <w:szCs w:val="24"/>
          <w:shd w:val="clear" w:color="auto" w:fill="FFFFFF"/>
          <w:lang w:val="en-GB"/>
        </w:rPr>
        <w:t>12: 1-16.</w:t>
      </w:r>
    </w:p>
    <w:p w14:paraId="11F1FE4F" w14:textId="77777777" w:rsidR="00E31412" w:rsidRPr="00405B57" w:rsidRDefault="00E31412" w:rsidP="00733553">
      <w:pPr>
        <w:pStyle w:val="Ttulo1"/>
        <w:shd w:val="clear" w:color="auto" w:fill="FFFFFF"/>
        <w:spacing w:before="0" w:line="480" w:lineRule="auto"/>
        <w:ind w:left="705" w:hanging="705"/>
        <w:textAlignment w:val="baseline"/>
        <w:rPr>
          <w:rFonts w:ascii="Times New Roman" w:hAnsi="Times New Roman" w:cs="Times New Roman"/>
          <w:color w:val="212121"/>
          <w:sz w:val="24"/>
          <w:szCs w:val="24"/>
          <w:shd w:val="clear" w:color="auto" w:fill="FFFFFF"/>
          <w:lang w:val="en-GB"/>
        </w:rPr>
      </w:pPr>
      <w:r w:rsidRPr="00405B57">
        <w:rPr>
          <w:rFonts w:ascii="Times New Roman" w:hAnsi="Times New Roman" w:cs="Times New Roman"/>
          <w:color w:val="212121"/>
          <w:sz w:val="24"/>
          <w:szCs w:val="24"/>
          <w:shd w:val="clear" w:color="auto" w:fill="FFFFFF"/>
          <w:lang w:val="en-GB"/>
        </w:rPr>
        <w:lastRenderedPageBreak/>
        <w:t xml:space="preserve">Tallarida RJ. </w:t>
      </w:r>
      <w:r w:rsidRPr="00405B57">
        <w:rPr>
          <w:rFonts w:ascii="Times New Roman" w:eastAsia="Times New Roman" w:hAnsi="Times New Roman" w:cs="Times New Roman"/>
          <w:color w:val="212121"/>
          <w:kern w:val="36"/>
          <w:sz w:val="24"/>
          <w:szCs w:val="24"/>
          <w:lang w:val="en-GB" w:eastAsia="es-CL"/>
          <w14:ligatures w14:val="none"/>
        </w:rPr>
        <w:t xml:space="preserve">Drug synergism: its detection and applications. </w:t>
      </w:r>
      <w:r>
        <w:rPr>
          <w:rFonts w:ascii="Times New Roman" w:eastAsia="Times New Roman" w:hAnsi="Times New Roman" w:cs="Times New Roman"/>
          <w:color w:val="212121"/>
          <w:kern w:val="36"/>
          <w:sz w:val="24"/>
          <w:szCs w:val="24"/>
          <w:lang w:val="en-GB" w:eastAsia="es-CL"/>
          <w14:ligatures w14:val="none"/>
        </w:rPr>
        <w:t>(2001</w:t>
      </w:r>
      <w:r w:rsidRPr="00467209">
        <w:rPr>
          <w:rFonts w:ascii="Times New Roman" w:eastAsia="Times New Roman" w:hAnsi="Times New Roman" w:cs="Times New Roman"/>
          <w:color w:val="212121"/>
          <w:kern w:val="36"/>
          <w:sz w:val="24"/>
          <w:szCs w:val="24"/>
          <w:lang w:val="en-GB" w:eastAsia="es-CL"/>
          <w14:ligatures w14:val="none"/>
        </w:rPr>
        <w:t>).</w:t>
      </w:r>
      <w:r w:rsidRPr="00467209">
        <w:rPr>
          <w:rFonts w:ascii="Times New Roman" w:eastAsia="Times New Roman" w:hAnsi="Times New Roman" w:cs="Times New Roman"/>
          <w:color w:val="131313"/>
          <w:spacing w:val="-7"/>
          <w:kern w:val="36"/>
          <w:sz w:val="24"/>
          <w:szCs w:val="24"/>
          <w:bdr w:val="none" w:sz="0" w:space="0" w:color="auto" w:frame="1"/>
          <w:lang w:val="en-US" w:eastAsia="es-CL"/>
          <w14:ligatures w14:val="none"/>
        </w:rPr>
        <w:t xml:space="preserve"> Journal of Pharmacology and Experimental Therapeutics</w:t>
      </w:r>
      <w:r w:rsidRPr="00467209">
        <w:rPr>
          <w:rFonts w:ascii="Times New Roman" w:eastAsia="Times New Roman" w:hAnsi="Times New Roman" w:cs="Times New Roman"/>
          <w:color w:val="131313"/>
          <w:spacing w:val="-7"/>
          <w:kern w:val="36"/>
          <w:sz w:val="24"/>
          <w:szCs w:val="24"/>
          <w:lang w:val="en-US" w:eastAsia="es-CL"/>
          <w14:ligatures w14:val="none"/>
        </w:rPr>
        <w:t xml:space="preserve">. </w:t>
      </w:r>
      <w:r w:rsidRPr="00405B57">
        <w:rPr>
          <w:rFonts w:ascii="Times New Roman" w:hAnsi="Times New Roman" w:cs="Times New Roman"/>
          <w:color w:val="212121"/>
          <w:sz w:val="24"/>
          <w:szCs w:val="24"/>
          <w:shd w:val="clear" w:color="auto" w:fill="FFFFFF"/>
          <w:lang w:val="en-GB"/>
        </w:rPr>
        <w:t xml:space="preserve"> 298: 865-872.</w:t>
      </w:r>
    </w:p>
    <w:p w14:paraId="0BB5DDF7" w14:textId="77777777" w:rsidR="00E31412" w:rsidRPr="00405B57" w:rsidRDefault="00E31412" w:rsidP="00A44A65">
      <w:pPr>
        <w:autoSpaceDE w:val="0"/>
        <w:autoSpaceDN w:val="0"/>
        <w:adjustRightInd w:val="0"/>
        <w:spacing w:after="0" w:line="480" w:lineRule="auto"/>
        <w:ind w:left="705" w:hanging="705"/>
        <w:rPr>
          <w:rFonts w:ascii="Times New Roman" w:hAnsi="Times New Roman" w:cs="Times New Roman"/>
          <w:color w:val="212121"/>
          <w:sz w:val="24"/>
          <w:szCs w:val="24"/>
          <w:shd w:val="clear" w:color="auto" w:fill="FFFFFF"/>
          <w:lang w:val="en-GB"/>
        </w:rPr>
      </w:pPr>
      <w:r w:rsidRPr="00405B57">
        <w:rPr>
          <w:rFonts w:ascii="Times New Roman" w:hAnsi="Times New Roman" w:cs="Times New Roman"/>
          <w:color w:val="212121"/>
          <w:sz w:val="24"/>
          <w:szCs w:val="24"/>
          <w:shd w:val="clear" w:color="auto" w:fill="FFFFFF"/>
          <w:lang w:val="en-GB"/>
        </w:rPr>
        <w:t xml:space="preserve"> Zhao YQ, Wang HY, Yin JB, Sun Y, Wang Y, Liang JC, Guo XJ, Tang K, Wang YT.</w:t>
      </w:r>
      <w:r>
        <w:rPr>
          <w:rFonts w:ascii="Times New Roman" w:hAnsi="Times New Roman" w:cs="Times New Roman"/>
          <w:color w:val="212121"/>
          <w:sz w:val="24"/>
          <w:szCs w:val="24"/>
          <w:shd w:val="clear" w:color="auto" w:fill="FFFFFF"/>
          <w:lang w:val="en-GB"/>
        </w:rPr>
        <w:t xml:space="preserve"> (2017). </w:t>
      </w:r>
      <w:r w:rsidRPr="00405B57">
        <w:rPr>
          <w:rFonts w:ascii="Times New Roman" w:hAnsi="Times New Roman" w:cs="Times New Roman"/>
          <w:color w:val="212121"/>
          <w:sz w:val="24"/>
          <w:szCs w:val="24"/>
          <w:shd w:val="clear" w:color="auto" w:fill="FFFFFF"/>
          <w:lang w:val="en-GB"/>
        </w:rPr>
        <w:t xml:space="preserve">  The analgesic effects of celecoxib on the formalin-induced short- and long-term inflammatory pain. Pain Physician</w:t>
      </w:r>
      <w:r>
        <w:rPr>
          <w:rFonts w:ascii="Times New Roman" w:hAnsi="Times New Roman" w:cs="Times New Roman"/>
          <w:color w:val="212121"/>
          <w:sz w:val="24"/>
          <w:szCs w:val="24"/>
          <w:shd w:val="clear" w:color="auto" w:fill="FFFFFF"/>
          <w:lang w:val="en-GB"/>
        </w:rPr>
        <w:t xml:space="preserve">. </w:t>
      </w:r>
      <w:r w:rsidRPr="00405B57">
        <w:rPr>
          <w:rFonts w:ascii="Times New Roman" w:hAnsi="Times New Roman" w:cs="Times New Roman"/>
          <w:color w:val="212121"/>
          <w:sz w:val="24"/>
          <w:szCs w:val="24"/>
          <w:shd w:val="clear" w:color="auto" w:fill="FFFFFF"/>
          <w:lang w:val="en-GB"/>
        </w:rPr>
        <w:t xml:space="preserve"> 20: E575-E584.</w:t>
      </w:r>
    </w:p>
    <w:sectPr w:rsidR="00E31412" w:rsidRPr="00405B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F4AF" w14:textId="77777777" w:rsidR="00FC5EC1" w:rsidRDefault="00FC5EC1" w:rsidP="009570F0">
      <w:pPr>
        <w:spacing w:after="0" w:line="240" w:lineRule="auto"/>
      </w:pPr>
      <w:r>
        <w:separator/>
      </w:r>
    </w:p>
  </w:endnote>
  <w:endnote w:type="continuationSeparator" w:id="0">
    <w:p w14:paraId="6902C157" w14:textId="77777777" w:rsidR="00FC5EC1" w:rsidRDefault="00FC5EC1" w:rsidP="0095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B658A" w14:textId="77777777" w:rsidR="00FC5EC1" w:rsidRDefault="00FC5EC1" w:rsidP="009570F0">
      <w:pPr>
        <w:spacing w:after="0" w:line="240" w:lineRule="auto"/>
      </w:pPr>
      <w:r>
        <w:separator/>
      </w:r>
    </w:p>
  </w:footnote>
  <w:footnote w:type="continuationSeparator" w:id="0">
    <w:p w14:paraId="3B73ABD9" w14:textId="77777777" w:rsidR="00FC5EC1" w:rsidRDefault="00FC5EC1" w:rsidP="0095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310529"/>
      <w:docPartObj>
        <w:docPartGallery w:val="Page Numbers (Top of Page)"/>
        <w:docPartUnique/>
      </w:docPartObj>
    </w:sdtPr>
    <w:sdtContent>
      <w:p w14:paraId="4EA56320" w14:textId="2C8FB260" w:rsidR="00485802" w:rsidRDefault="00485802">
        <w:pPr>
          <w:pStyle w:val="Encabezado"/>
          <w:jc w:val="right"/>
        </w:pPr>
        <w:r>
          <w:fldChar w:fldCharType="begin"/>
        </w:r>
        <w:r>
          <w:instrText>PAGE   \* MERGEFORMAT</w:instrText>
        </w:r>
        <w:r>
          <w:fldChar w:fldCharType="separate"/>
        </w:r>
        <w:r>
          <w:rPr>
            <w:lang w:val="es-ES"/>
          </w:rPr>
          <w:t>2</w:t>
        </w:r>
        <w:r>
          <w:fldChar w:fldCharType="end"/>
        </w:r>
      </w:p>
    </w:sdtContent>
  </w:sdt>
  <w:p w14:paraId="7F63B9B9" w14:textId="77777777" w:rsidR="00485802" w:rsidRDefault="004858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4652D"/>
    <w:multiLevelType w:val="multilevel"/>
    <w:tmpl w:val="7996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5E52B2"/>
    <w:multiLevelType w:val="hybridMultilevel"/>
    <w:tmpl w:val="067C2B46"/>
    <w:lvl w:ilvl="0" w:tplc="B7D61ED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457175"/>
    <w:multiLevelType w:val="multilevel"/>
    <w:tmpl w:val="D46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E36DA"/>
    <w:multiLevelType w:val="multilevel"/>
    <w:tmpl w:val="286C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13656F"/>
    <w:multiLevelType w:val="multilevel"/>
    <w:tmpl w:val="52F6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5452B"/>
    <w:multiLevelType w:val="hybridMultilevel"/>
    <w:tmpl w:val="A35228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DD22F79"/>
    <w:multiLevelType w:val="multilevel"/>
    <w:tmpl w:val="E366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931298">
    <w:abstractNumId w:val="6"/>
  </w:num>
  <w:num w:numId="2" w16cid:durableId="1338072908">
    <w:abstractNumId w:val="2"/>
  </w:num>
  <w:num w:numId="3" w16cid:durableId="95444675">
    <w:abstractNumId w:val="4"/>
  </w:num>
  <w:num w:numId="4" w16cid:durableId="1113398052">
    <w:abstractNumId w:val="3"/>
  </w:num>
  <w:num w:numId="5" w16cid:durableId="1782727316">
    <w:abstractNumId w:val="0"/>
  </w:num>
  <w:num w:numId="6" w16cid:durableId="701370821">
    <w:abstractNumId w:val="5"/>
  </w:num>
  <w:num w:numId="7" w16cid:durableId="54553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F0"/>
    <w:rsid w:val="000076E1"/>
    <w:rsid w:val="00015611"/>
    <w:rsid w:val="00017486"/>
    <w:rsid w:val="00034918"/>
    <w:rsid w:val="00055D13"/>
    <w:rsid w:val="0005605C"/>
    <w:rsid w:val="000611B8"/>
    <w:rsid w:val="00062895"/>
    <w:rsid w:val="00066020"/>
    <w:rsid w:val="000700B6"/>
    <w:rsid w:val="00082033"/>
    <w:rsid w:val="000921F6"/>
    <w:rsid w:val="00092EA1"/>
    <w:rsid w:val="0009567B"/>
    <w:rsid w:val="00095BE8"/>
    <w:rsid w:val="000A25DC"/>
    <w:rsid w:val="000A62E9"/>
    <w:rsid w:val="000B0C77"/>
    <w:rsid w:val="000B1F14"/>
    <w:rsid w:val="000D34A8"/>
    <w:rsid w:val="000D4F14"/>
    <w:rsid w:val="000F0155"/>
    <w:rsid w:val="000F08B7"/>
    <w:rsid w:val="0011175C"/>
    <w:rsid w:val="00116201"/>
    <w:rsid w:val="001204C3"/>
    <w:rsid w:val="0012195E"/>
    <w:rsid w:val="00125387"/>
    <w:rsid w:val="0014612F"/>
    <w:rsid w:val="0015354A"/>
    <w:rsid w:val="00173CFC"/>
    <w:rsid w:val="00174807"/>
    <w:rsid w:val="0018486A"/>
    <w:rsid w:val="00197F77"/>
    <w:rsid w:val="001A1552"/>
    <w:rsid w:val="001A2F3C"/>
    <w:rsid w:val="001A56A9"/>
    <w:rsid w:val="001B0B43"/>
    <w:rsid w:val="001B4994"/>
    <w:rsid w:val="001C5807"/>
    <w:rsid w:val="001C5B53"/>
    <w:rsid w:val="001D5261"/>
    <w:rsid w:val="001F0626"/>
    <w:rsid w:val="001F0EB7"/>
    <w:rsid w:val="001F6F35"/>
    <w:rsid w:val="002037AD"/>
    <w:rsid w:val="00214F7A"/>
    <w:rsid w:val="00222096"/>
    <w:rsid w:val="002340F8"/>
    <w:rsid w:val="00245B5C"/>
    <w:rsid w:val="00260059"/>
    <w:rsid w:val="00260C5F"/>
    <w:rsid w:val="002619B0"/>
    <w:rsid w:val="00264E5B"/>
    <w:rsid w:val="00266E42"/>
    <w:rsid w:val="00267F0A"/>
    <w:rsid w:val="002703FF"/>
    <w:rsid w:val="002745AE"/>
    <w:rsid w:val="002755D6"/>
    <w:rsid w:val="00283FA8"/>
    <w:rsid w:val="00284DFC"/>
    <w:rsid w:val="00295BFB"/>
    <w:rsid w:val="002B0B4C"/>
    <w:rsid w:val="002B4DB5"/>
    <w:rsid w:val="002B5D00"/>
    <w:rsid w:val="002D4858"/>
    <w:rsid w:val="002D4F37"/>
    <w:rsid w:val="002E0822"/>
    <w:rsid w:val="002E669C"/>
    <w:rsid w:val="002F49C4"/>
    <w:rsid w:val="00301FD4"/>
    <w:rsid w:val="0031636F"/>
    <w:rsid w:val="00316E53"/>
    <w:rsid w:val="003227BC"/>
    <w:rsid w:val="0032531E"/>
    <w:rsid w:val="00335639"/>
    <w:rsid w:val="0033569C"/>
    <w:rsid w:val="00344A03"/>
    <w:rsid w:val="003460F4"/>
    <w:rsid w:val="00350D5E"/>
    <w:rsid w:val="00351BE0"/>
    <w:rsid w:val="003526F3"/>
    <w:rsid w:val="003552CB"/>
    <w:rsid w:val="00362495"/>
    <w:rsid w:val="00366CB2"/>
    <w:rsid w:val="003776BA"/>
    <w:rsid w:val="00386A0D"/>
    <w:rsid w:val="003A4940"/>
    <w:rsid w:val="003B3771"/>
    <w:rsid w:val="003B7566"/>
    <w:rsid w:val="003C118B"/>
    <w:rsid w:val="003C18A3"/>
    <w:rsid w:val="003D3F2B"/>
    <w:rsid w:val="003D7E8D"/>
    <w:rsid w:val="003E0DA1"/>
    <w:rsid w:val="003E5E25"/>
    <w:rsid w:val="003E7D21"/>
    <w:rsid w:val="003F4F93"/>
    <w:rsid w:val="003F7A55"/>
    <w:rsid w:val="00400FDE"/>
    <w:rsid w:val="00405B57"/>
    <w:rsid w:val="004311A4"/>
    <w:rsid w:val="0045103C"/>
    <w:rsid w:val="00461AB5"/>
    <w:rsid w:val="00467209"/>
    <w:rsid w:val="00471E47"/>
    <w:rsid w:val="004747FB"/>
    <w:rsid w:val="00482E81"/>
    <w:rsid w:val="004847E0"/>
    <w:rsid w:val="00485802"/>
    <w:rsid w:val="004900A1"/>
    <w:rsid w:val="00490210"/>
    <w:rsid w:val="004905FE"/>
    <w:rsid w:val="004A013D"/>
    <w:rsid w:val="004A241A"/>
    <w:rsid w:val="004A3FF8"/>
    <w:rsid w:val="004B15CB"/>
    <w:rsid w:val="004B58CC"/>
    <w:rsid w:val="004C65D5"/>
    <w:rsid w:val="004D7D23"/>
    <w:rsid w:val="004E15A1"/>
    <w:rsid w:val="004E780E"/>
    <w:rsid w:val="004F2B59"/>
    <w:rsid w:val="004F3D2A"/>
    <w:rsid w:val="00501EC5"/>
    <w:rsid w:val="00511C54"/>
    <w:rsid w:val="00516877"/>
    <w:rsid w:val="0053143C"/>
    <w:rsid w:val="00534871"/>
    <w:rsid w:val="005473F4"/>
    <w:rsid w:val="00551929"/>
    <w:rsid w:val="00551CDC"/>
    <w:rsid w:val="005578A9"/>
    <w:rsid w:val="005810DF"/>
    <w:rsid w:val="00595800"/>
    <w:rsid w:val="005A0859"/>
    <w:rsid w:val="005A4957"/>
    <w:rsid w:val="005B3B8F"/>
    <w:rsid w:val="005B698F"/>
    <w:rsid w:val="005C0CF1"/>
    <w:rsid w:val="005C661B"/>
    <w:rsid w:val="005C715F"/>
    <w:rsid w:val="005D3E94"/>
    <w:rsid w:val="005D50E4"/>
    <w:rsid w:val="005D6727"/>
    <w:rsid w:val="005E18DB"/>
    <w:rsid w:val="005E2464"/>
    <w:rsid w:val="00603EAC"/>
    <w:rsid w:val="00617461"/>
    <w:rsid w:val="0061758E"/>
    <w:rsid w:val="00620687"/>
    <w:rsid w:val="006339D0"/>
    <w:rsid w:val="00647DE7"/>
    <w:rsid w:val="00660E27"/>
    <w:rsid w:val="00672E7D"/>
    <w:rsid w:val="0067341F"/>
    <w:rsid w:val="006803E3"/>
    <w:rsid w:val="006865A3"/>
    <w:rsid w:val="006874AA"/>
    <w:rsid w:val="00697A02"/>
    <w:rsid w:val="006A52AF"/>
    <w:rsid w:val="006B193D"/>
    <w:rsid w:val="006C1881"/>
    <w:rsid w:val="006C2022"/>
    <w:rsid w:val="006C33BE"/>
    <w:rsid w:val="006C6559"/>
    <w:rsid w:val="006F09AC"/>
    <w:rsid w:val="006F49E8"/>
    <w:rsid w:val="006F5F59"/>
    <w:rsid w:val="006F782D"/>
    <w:rsid w:val="00716A37"/>
    <w:rsid w:val="00717E4E"/>
    <w:rsid w:val="00725F1F"/>
    <w:rsid w:val="00731055"/>
    <w:rsid w:val="00731E02"/>
    <w:rsid w:val="00733553"/>
    <w:rsid w:val="00734439"/>
    <w:rsid w:val="0073637F"/>
    <w:rsid w:val="00742229"/>
    <w:rsid w:val="00742BDA"/>
    <w:rsid w:val="00751093"/>
    <w:rsid w:val="00751A91"/>
    <w:rsid w:val="007679CC"/>
    <w:rsid w:val="00767C2F"/>
    <w:rsid w:val="00770047"/>
    <w:rsid w:val="00772DBB"/>
    <w:rsid w:val="00774D00"/>
    <w:rsid w:val="00775724"/>
    <w:rsid w:val="0077592B"/>
    <w:rsid w:val="007A134A"/>
    <w:rsid w:val="007A6EE4"/>
    <w:rsid w:val="007B1A4F"/>
    <w:rsid w:val="007B4916"/>
    <w:rsid w:val="007C069D"/>
    <w:rsid w:val="007C73D4"/>
    <w:rsid w:val="007D3524"/>
    <w:rsid w:val="007D6B57"/>
    <w:rsid w:val="007E7216"/>
    <w:rsid w:val="007E7A28"/>
    <w:rsid w:val="007F677F"/>
    <w:rsid w:val="007F7C42"/>
    <w:rsid w:val="008073B9"/>
    <w:rsid w:val="00821847"/>
    <w:rsid w:val="00840FC7"/>
    <w:rsid w:val="008456DF"/>
    <w:rsid w:val="00847D5B"/>
    <w:rsid w:val="00852A87"/>
    <w:rsid w:val="008554AF"/>
    <w:rsid w:val="00857D28"/>
    <w:rsid w:val="00857F3A"/>
    <w:rsid w:val="008605C2"/>
    <w:rsid w:val="00872B1A"/>
    <w:rsid w:val="0088073C"/>
    <w:rsid w:val="008919B3"/>
    <w:rsid w:val="008A2219"/>
    <w:rsid w:val="008A2CAB"/>
    <w:rsid w:val="008B1E88"/>
    <w:rsid w:val="008B4155"/>
    <w:rsid w:val="008B6091"/>
    <w:rsid w:val="008C78AD"/>
    <w:rsid w:val="008E11F9"/>
    <w:rsid w:val="008E421A"/>
    <w:rsid w:val="00907983"/>
    <w:rsid w:val="00913835"/>
    <w:rsid w:val="00931480"/>
    <w:rsid w:val="00950BED"/>
    <w:rsid w:val="009517BD"/>
    <w:rsid w:val="009570F0"/>
    <w:rsid w:val="00966010"/>
    <w:rsid w:val="00973939"/>
    <w:rsid w:val="009856F0"/>
    <w:rsid w:val="00987B2D"/>
    <w:rsid w:val="0099278A"/>
    <w:rsid w:val="00997A8E"/>
    <w:rsid w:val="00997DFE"/>
    <w:rsid w:val="009A2F5E"/>
    <w:rsid w:val="009A5F48"/>
    <w:rsid w:val="009A7274"/>
    <w:rsid w:val="009B3919"/>
    <w:rsid w:val="009B5A11"/>
    <w:rsid w:val="009C7E1C"/>
    <w:rsid w:val="009D131A"/>
    <w:rsid w:val="009D5D2F"/>
    <w:rsid w:val="009D7984"/>
    <w:rsid w:val="009E1652"/>
    <w:rsid w:val="009F20AF"/>
    <w:rsid w:val="009F3DE6"/>
    <w:rsid w:val="009F493E"/>
    <w:rsid w:val="009F6F1F"/>
    <w:rsid w:val="00A01C0B"/>
    <w:rsid w:val="00A14B26"/>
    <w:rsid w:val="00A14C3E"/>
    <w:rsid w:val="00A15487"/>
    <w:rsid w:val="00A175FE"/>
    <w:rsid w:val="00A2557B"/>
    <w:rsid w:val="00A44A65"/>
    <w:rsid w:val="00A53603"/>
    <w:rsid w:val="00A61845"/>
    <w:rsid w:val="00A63DF7"/>
    <w:rsid w:val="00A63EE7"/>
    <w:rsid w:val="00A65A50"/>
    <w:rsid w:val="00A6776E"/>
    <w:rsid w:val="00A70DA1"/>
    <w:rsid w:val="00A71961"/>
    <w:rsid w:val="00A76C04"/>
    <w:rsid w:val="00A77B3A"/>
    <w:rsid w:val="00A964BA"/>
    <w:rsid w:val="00A975A6"/>
    <w:rsid w:val="00AA07C3"/>
    <w:rsid w:val="00AA4658"/>
    <w:rsid w:val="00AB082A"/>
    <w:rsid w:val="00AB3B34"/>
    <w:rsid w:val="00AB626E"/>
    <w:rsid w:val="00AC425F"/>
    <w:rsid w:val="00AC65F8"/>
    <w:rsid w:val="00AE04C7"/>
    <w:rsid w:val="00AE0A4A"/>
    <w:rsid w:val="00AE6DC7"/>
    <w:rsid w:val="00AF3E97"/>
    <w:rsid w:val="00B027B1"/>
    <w:rsid w:val="00B03DA5"/>
    <w:rsid w:val="00B1215A"/>
    <w:rsid w:val="00B14955"/>
    <w:rsid w:val="00B17DDD"/>
    <w:rsid w:val="00B23EC8"/>
    <w:rsid w:val="00B24D0C"/>
    <w:rsid w:val="00B25C9F"/>
    <w:rsid w:val="00B26F86"/>
    <w:rsid w:val="00B32238"/>
    <w:rsid w:val="00B332FF"/>
    <w:rsid w:val="00B37486"/>
    <w:rsid w:val="00B41ED9"/>
    <w:rsid w:val="00B477B6"/>
    <w:rsid w:val="00B52D1F"/>
    <w:rsid w:val="00B5584D"/>
    <w:rsid w:val="00B55A8B"/>
    <w:rsid w:val="00B67C3F"/>
    <w:rsid w:val="00B7182A"/>
    <w:rsid w:val="00B75004"/>
    <w:rsid w:val="00B769FF"/>
    <w:rsid w:val="00B83A37"/>
    <w:rsid w:val="00B85EE2"/>
    <w:rsid w:val="00B92F27"/>
    <w:rsid w:val="00BA487B"/>
    <w:rsid w:val="00BA4C76"/>
    <w:rsid w:val="00BB1B1C"/>
    <w:rsid w:val="00BB793B"/>
    <w:rsid w:val="00BD3512"/>
    <w:rsid w:val="00BD7376"/>
    <w:rsid w:val="00BE32D2"/>
    <w:rsid w:val="00BF00A1"/>
    <w:rsid w:val="00BF4A08"/>
    <w:rsid w:val="00BF5B42"/>
    <w:rsid w:val="00C01CE5"/>
    <w:rsid w:val="00C12B62"/>
    <w:rsid w:val="00C1731F"/>
    <w:rsid w:val="00C201FF"/>
    <w:rsid w:val="00C24C8D"/>
    <w:rsid w:val="00C33843"/>
    <w:rsid w:val="00C35C38"/>
    <w:rsid w:val="00C42DF2"/>
    <w:rsid w:val="00C45314"/>
    <w:rsid w:val="00C4564B"/>
    <w:rsid w:val="00C5221C"/>
    <w:rsid w:val="00C612DE"/>
    <w:rsid w:val="00C6558D"/>
    <w:rsid w:val="00C7730D"/>
    <w:rsid w:val="00C77565"/>
    <w:rsid w:val="00C84D88"/>
    <w:rsid w:val="00C90DC1"/>
    <w:rsid w:val="00C91E7D"/>
    <w:rsid w:val="00C92212"/>
    <w:rsid w:val="00C95D63"/>
    <w:rsid w:val="00C96243"/>
    <w:rsid w:val="00CB3A43"/>
    <w:rsid w:val="00CB59EB"/>
    <w:rsid w:val="00CC12FD"/>
    <w:rsid w:val="00CC1D48"/>
    <w:rsid w:val="00CC252C"/>
    <w:rsid w:val="00CC25F5"/>
    <w:rsid w:val="00CD018B"/>
    <w:rsid w:val="00CD09B3"/>
    <w:rsid w:val="00CD71E2"/>
    <w:rsid w:val="00CE0498"/>
    <w:rsid w:val="00CE41AF"/>
    <w:rsid w:val="00D1038B"/>
    <w:rsid w:val="00D110AE"/>
    <w:rsid w:val="00D13844"/>
    <w:rsid w:val="00D15F0A"/>
    <w:rsid w:val="00D22099"/>
    <w:rsid w:val="00D223DF"/>
    <w:rsid w:val="00D25A5C"/>
    <w:rsid w:val="00D5216F"/>
    <w:rsid w:val="00D542EF"/>
    <w:rsid w:val="00D67C2C"/>
    <w:rsid w:val="00D7082D"/>
    <w:rsid w:val="00D721FB"/>
    <w:rsid w:val="00D83294"/>
    <w:rsid w:val="00D842F7"/>
    <w:rsid w:val="00D86225"/>
    <w:rsid w:val="00D87F14"/>
    <w:rsid w:val="00D9052E"/>
    <w:rsid w:val="00DA166D"/>
    <w:rsid w:val="00DC7C88"/>
    <w:rsid w:val="00DD0621"/>
    <w:rsid w:val="00DE0AFF"/>
    <w:rsid w:val="00DF0D3E"/>
    <w:rsid w:val="00DF4B05"/>
    <w:rsid w:val="00E13CF4"/>
    <w:rsid w:val="00E159A2"/>
    <w:rsid w:val="00E17DEB"/>
    <w:rsid w:val="00E2271B"/>
    <w:rsid w:val="00E31412"/>
    <w:rsid w:val="00E40821"/>
    <w:rsid w:val="00E4195D"/>
    <w:rsid w:val="00E44E3C"/>
    <w:rsid w:val="00E47C17"/>
    <w:rsid w:val="00E63624"/>
    <w:rsid w:val="00E657AE"/>
    <w:rsid w:val="00E70E08"/>
    <w:rsid w:val="00E72A0D"/>
    <w:rsid w:val="00E817A8"/>
    <w:rsid w:val="00E82081"/>
    <w:rsid w:val="00E846EF"/>
    <w:rsid w:val="00E86921"/>
    <w:rsid w:val="00E87F18"/>
    <w:rsid w:val="00E9144E"/>
    <w:rsid w:val="00E9569A"/>
    <w:rsid w:val="00EA7C99"/>
    <w:rsid w:val="00EB46E8"/>
    <w:rsid w:val="00EC3D6B"/>
    <w:rsid w:val="00EE040D"/>
    <w:rsid w:val="00EF1358"/>
    <w:rsid w:val="00F02178"/>
    <w:rsid w:val="00F054D2"/>
    <w:rsid w:val="00F2427E"/>
    <w:rsid w:val="00F32998"/>
    <w:rsid w:val="00F37440"/>
    <w:rsid w:val="00F432C7"/>
    <w:rsid w:val="00F618CA"/>
    <w:rsid w:val="00F848A7"/>
    <w:rsid w:val="00F85400"/>
    <w:rsid w:val="00FA20CC"/>
    <w:rsid w:val="00FA29F0"/>
    <w:rsid w:val="00FB2F6A"/>
    <w:rsid w:val="00FB4129"/>
    <w:rsid w:val="00FC2802"/>
    <w:rsid w:val="00FC5EC1"/>
    <w:rsid w:val="00FE64DB"/>
    <w:rsid w:val="00FF081A"/>
    <w:rsid w:val="00FF42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2653"/>
  <w15:docId w15:val="{EE2DD23A-CF69-4FEC-9AD9-3072922C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42"/>
  </w:style>
  <w:style w:type="paragraph" w:styleId="Ttulo1">
    <w:name w:val="heading 1"/>
    <w:basedOn w:val="Normal"/>
    <w:next w:val="Normal"/>
    <w:link w:val="Ttulo1Car"/>
    <w:uiPriority w:val="9"/>
    <w:qFormat/>
    <w:rsid w:val="00092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570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570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70F0"/>
    <w:rPr>
      <w:color w:val="0000FF"/>
      <w:u w:val="single"/>
    </w:rPr>
  </w:style>
  <w:style w:type="character" w:customStyle="1" w:styleId="Ttulo2Car">
    <w:name w:val="Título 2 Car"/>
    <w:basedOn w:val="Fuentedeprrafopredeter"/>
    <w:link w:val="Ttulo2"/>
    <w:uiPriority w:val="9"/>
    <w:semiHidden/>
    <w:rsid w:val="009570F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9570F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957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0F0"/>
  </w:style>
  <w:style w:type="paragraph" w:styleId="Piedepgina">
    <w:name w:val="footer"/>
    <w:basedOn w:val="Normal"/>
    <w:link w:val="PiedepginaCar"/>
    <w:uiPriority w:val="99"/>
    <w:unhideWhenUsed/>
    <w:rsid w:val="00957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0F0"/>
  </w:style>
  <w:style w:type="character" w:customStyle="1" w:styleId="anchor-text">
    <w:name w:val="anchor-text"/>
    <w:basedOn w:val="Fuentedeprrafopredeter"/>
    <w:rsid w:val="00AF3E97"/>
  </w:style>
  <w:style w:type="paragraph" w:customStyle="1" w:styleId="react-xocs-list-item">
    <w:name w:val="react-xocs-list-item"/>
    <w:basedOn w:val="Normal"/>
    <w:rsid w:val="005C661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NormalWeb">
    <w:name w:val="Normal (Web)"/>
    <w:basedOn w:val="Normal"/>
    <w:uiPriority w:val="99"/>
    <w:semiHidden/>
    <w:unhideWhenUsed/>
    <w:rsid w:val="005C661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list-label">
    <w:name w:val="list-label"/>
    <w:basedOn w:val="Fuentedeprrafopredeter"/>
    <w:rsid w:val="005C661B"/>
  </w:style>
  <w:style w:type="paragraph" w:customStyle="1" w:styleId="inline">
    <w:name w:val="inline"/>
    <w:basedOn w:val="Normal"/>
    <w:rsid w:val="004A013D"/>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Default">
    <w:name w:val="Default"/>
    <w:rsid w:val="00F432C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tulo1Car">
    <w:name w:val="Título 1 Car"/>
    <w:basedOn w:val="Fuentedeprrafopredeter"/>
    <w:link w:val="Ttulo1"/>
    <w:uiPriority w:val="9"/>
    <w:rsid w:val="000921F6"/>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CD09B3"/>
    <w:pPr>
      <w:ind w:left="720"/>
      <w:contextualSpacing/>
    </w:pPr>
  </w:style>
  <w:style w:type="table" w:styleId="Tablaconcuadrcula">
    <w:name w:val="Table Grid"/>
    <w:basedOn w:val="Tablanormal"/>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5608">
      <w:bodyDiv w:val="1"/>
      <w:marLeft w:val="0"/>
      <w:marRight w:val="0"/>
      <w:marTop w:val="0"/>
      <w:marBottom w:val="0"/>
      <w:divBdr>
        <w:top w:val="none" w:sz="0" w:space="0" w:color="auto"/>
        <w:left w:val="none" w:sz="0" w:space="0" w:color="auto"/>
        <w:bottom w:val="none" w:sz="0" w:space="0" w:color="auto"/>
        <w:right w:val="none" w:sz="0" w:space="0" w:color="auto"/>
      </w:divBdr>
    </w:div>
    <w:div w:id="192963556">
      <w:bodyDiv w:val="1"/>
      <w:marLeft w:val="0"/>
      <w:marRight w:val="0"/>
      <w:marTop w:val="0"/>
      <w:marBottom w:val="0"/>
      <w:divBdr>
        <w:top w:val="none" w:sz="0" w:space="0" w:color="auto"/>
        <w:left w:val="none" w:sz="0" w:space="0" w:color="auto"/>
        <w:bottom w:val="none" w:sz="0" w:space="0" w:color="auto"/>
        <w:right w:val="none" w:sz="0" w:space="0" w:color="auto"/>
      </w:divBdr>
      <w:divsChild>
        <w:div w:id="2042585452">
          <w:marLeft w:val="0"/>
          <w:marRight w:val="0"/>
          <w:marTop w:val="0"/>
          <w:marBottom w:val="0"/>
          <w:divBdr>
            <w:top w:val="none" w:sz="0" w:space="0" w:color="auto"/>
            <w:left w:val="none" w:sz="0" w:space="0" w:color="auto"/>
            <w:bottom w:val="none" w:sz="0" w:space="0" w:color="auto"/>
            <w:right w:val="none" w:sz="0" w:space="0" w:color="auto"/>
          </w:divBdr>
        </w:div>
      </w:divsChild>
    </w:div>
    <w:div w:id="199828269">
      <w:bodyDiv w:val="1"/>
      <w:marLeft w:val="0"/>
      <w:marRight w:val="0"/>
      <w:marTop w:val="0"/>
      <w:marBottom w:val="0"/>
      <w:divBdr>
        <w:top w:val="none" w:sz="0" w:space="0" w:color="auto"/>
        <w:left w:val="none" w:sz="0" w:space="0" w:color="auto"/>
        <w:bottom w:val="none" w:sz="0" w:space="0" w:color="auto"/>
        <w:right w:val="none" w:sz="0" w:space="0" w:color="auto"/>
      </w:divBdr>
    </w:div>
    <w:div w:id="746996507">
      <w:bodyDiv w:val="1"/>
      <w:marLeft w:val="0"/>
      <w:marRight w:val="0"/>
      <w:marTop w:val="0"/>
      <w:marBottom w:val="0"/>
      <w:divBdr>
        <w:top w:val="none" w:sz="0" w:space="0" w:color="auto"/>
        <w:left w:val="none" w:sz="0" w:space="0" w:color="auto"/>
        <w:bottom w:val="none" w:sz="0" w:space="0" w:color="auto"/>
        <w:right w:val="none" w:sz="0" w:space="0" w:color="auto"/>
      </w:divBdr>
    </w:div>
    <w:div w:id="883755681">
      <w:bodyDiv w:val="1"/>
      <w:marLeft w:val="0"/>
      <w:marRight w:val="0"/>
      <w:marTop w:val="0"/>
      <w:marBottom w:val="0"/>
      <w:divBdr>
        <w:top w:val="none" w:sz="0" w:space="0" w:color="auto"/>
        <w:left w:val="none" w:sz="0" w:space="0" w:color="auto"/>
        <w:bottom w:val="none" w:sz="0" w:space="0" w:color="auto"/>
        <w:right w:val="none" w:sz="0" w:space="0" w:color="auto"/>
      </w:divBdr>
    </w:div>
    <w:div w:id="1151171868">
      <w:bodyDiv w:val="1"/>
      <w:marLeft w:val="0"/>
      <w:marRight w:val="0"/>
      <w:marTop w:val="0"/>
      <w:marBottom w:val="0"/>
      <w:divBdr>
        <w:top w:val="none" w:sz="0" w:space="0" w:color="auto"/>
        <w:left w:val="none" w:sz="0" w:space="0" w:color="auto"/>
        <w:bottom w:val="none" w:sz="0" w:space="0" w:color="auto"/>
        <w:right w:val="none" w:sz="0" w:space="0" w:color="auto"/>
      </w:divBdr>
      <w:divsChild>
        <w:div w:id="993492956">
          <w:marLeft w:val="0"/>
          <w:marRight w:val="0"/>
          <w:marTop w:val="0"/>
          <w:marBottom w:val="0"/>
          <w:divBdr>
            <w:top w:val="none" w:sz="0" w:space="0" w:color="auto"/>
            <w:left w:val="none" w:sz="0" w:space="0" w:color="auto"/>
            <w:bottom w:val="none" w:sz="0" w:space="0" w:color="auto"/>
            <w:right w:val="none" w:sz="0" w:space="0" w:color="auto"/>
          </w:divBdr>
          <w:divsChild>
            <w:div w:id="146558819">
              <w:marLeft w:val="0"/>
              <w:marRight w:val="0"/>
              <w:marTop w:val="0"/>
              <w:marBottom w:val="600"/>
              <w:divBdr>
                <w:top w:val="none" w:sz="0" w:space="0" w:color="auto"/>
                <w:left w:val="none" w:sz="0" w:space="0" w:color="auto"/>
                <w:bottom w:val="none" w:sz="0" w:space="0" w:color="auto"/>
                <w:right w:val="none" w:sz="0" w:space="0" w:color="auto"/>
              </w:divBdr>
            </w:div>
          </w:divsChild>
        </w:div>
        <w:div w:id="1417626082">
          <w:marLeft w:val="0"/>
          <w:marRight w:val="0"/>
          <w:marTop w:val="0"/>
          <w:marBottom w:val="0"/>
          <w:divBdr>
            <w:top w:val="none" w:sz="0" w:space="0" w:color="auto"/>
            <w:left w:val="none" w:sz="0" w:space="0" w:color="auto"/>
            <w:bottom w:val="none" w:sz="0" w:space="0" w:color="auto"/>
            <w:right w:val="none" w:sz="0" w:space="0" w:color="auto"/>
          </w:divBdr>
          <w:divsChild>
            <w:div w:id="1222328076">
              <w:marLeft w:val="0"/>
              <w:marRight w:val="0"/>
              <w:marTop w:val="0"/>
              <w:marBottom w:val="600"/>
              <w:divBdr>
                <w:top w:val="none" w:sz="0" w:space="0" w:color="auto"/>
                <w:left w:val="none" w:sz="0" w:space="0" w:color="auto"/>
                <w:bottom w:val="none" w:sz="0" w:space="0" w:color="auto"/>
                <w:right w:val="none" w:sz="0" w:space="0" w:color="auto"/>
              </w:divBdr>
            </w:div>
          </w:divsChild>
        </w:div>
        <w:div w:id="1391230940">
          <w:marLeft w:val="0"/>
          <w:marRight w:val="0"/>
          <w:marTop w:val="0"/>
          <w:marBottom w:val="0"/>
          <w:divBdr>
            <w:top w:val="none" w:sz="0" w:space="0" w:color="auto"/>
            <w:left w:val="none" w:sz="0" w:space="0" w:color="auto"/>
            <w:bottom w:val="none" w:sz="0" w:space="0" w:color="auto"/>
            <w:right w:val="none" w:sz="0" w:space="0" w:color="auto"/>
          </w:divBdr>
          <w:divsChild>
            <w:div w:id="5433751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63158624">
      <w:bodyDiv w:val="1"/>
      <w:marLeft w:val="0"/>
      <w:marRight w:val="0"/>
      <w:marTop w:val="0"/>
      <w:marBottom w:val="0"/>
      <w:divBdr>
        <w:top w:val="none" w:sz="0" w:space="0" w:color="auto"/>
        <w:left w:val="none" w:sz="0" w:space="0" w:color="auto"/>
        <w:bottom w:val="none" w:sz="0" w:space="0" w:color="auto"/>
        <w:right w:val="none" w:sz="0" w:space="0" w:color="auto"/>
      </w:divBdr>
      <w:divsChild>
        <w:div w:id="2098742318">
          <w:marLeft w:val="0"/>
          <w:marRight w:val="0"/>
          <w:marTop w:val="0"/>
          <w:marBottom w:val="600"/>
          <w:divBdr>
            <w:top w:val="none" w:sz="0" w:space="0" w:color="auto"/>
            <w:left w:val="none" w:sz="0" w:space="0" w:color="auto"/>
            <w:bottom w:val="none" w:sz="0" w:space="0" w:color="auto"/>
            <w:right w:val="none" w:sz="0" w:space="0" w:color="auto"/>
          </w:divBdr>
        </w:div>
      </w:divsChild>
    </w:div>
    <w:div w:id="1601840230">
      <w:bodyDiv w:val="1"/>
      <w:marLeft w:val="0"/>
      <w:marRight w:val="0"/>
      <w:marTop w:val="0"/>
      <w:marBottom w:val="0"/>
      <w:divBdr>
        <w:top w:val="none" w:sz="0" w:space="0" w:color="auto"/>
        <w:left w:val="none" w:sz="0" w:space="0" w:color="auto"/>
        <w:bottom w:val="none" w:sz="0" w:space="0" w:color="auto"/>
        <w:right w:val="none" w:sz="0" w:space="0" w:color="auto"/>
      </w:divBdr>
      <w:divsChild>
        <w:div w:id="2106534762">
          <w:marLeft w:val="0"/>
          <w:marRight w:val="0"/>
          <w:marTop w:val="0"/>
          <w:marBottom w:val="0"/>
          <w:divBdr>
            <w:top w:val="none" w:sz="0" w:space="0" w:color="auto"/>
            <w:left w:val="none" w:sz="0" w:space="0" w:color="auto"/>
            <w:bottom w:val="none" w:sz="0" w:space="0" w:color="auto"/>
            <w:right w:val="none" w:sz="0" w:space="0" w:color="auto"/>
          </w:divBdr>
          <w:divsChild>
            <w:div w:id="124671974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51981389">
      <w:bodyDiv w:val="1"/>
      <w:marLeft w:val="0"/>
      <w:marRight w:val="0"/>
      <w:marTop w:val="0"/>
      <w:marBottom w:val="0"/>
      <w:divBdr>
        <w:top w:val="none" w:sz="0" w:space="0" w:color="auto"/>
        <w:left w:val="none" w:sz="0" w:space="0" w:color="auto"/>
        <w:bottom w:val="none" w:sz="0" w:space="0" w:color="auto"/>
        <w:right w:val="none" w:sz="0" w:space="0" w:color="auto"/>
      </w:divBdr>
      <w:divsChild>
        <w:div w:id="133455120">
          <w:marLeft w:val="0"/>
          <w:marRight w:val="0"/>
          <w:marTop w:val="0"/>
          <w:marBottom w:val="120"/>
          <w:divBdr>
            <w:top w:val="none" w:sz="0" w:space="0" w:color="auto"/>
            <w:left w:val="none" w:sz="0" w:space="0" w:color="auto"/>
            <w:bottom w:val="none" w:sz="0" w:space="0" w:color="auto"/>
            <w:right w:val="none" w:sz="0" w:space="0" w:color="auto"/>
          </w:divBdr>
          <w:divsChild>
            <w:div w:id="1015809278">
              <w:marLeft w:val="0"/>
              <w:marRight w:val="0"/>
              <w:marTop w:val="0"/>
              <w:marBottom w:val="0"/>
              <w:divBdr>
                <w:top w:val="none" w:sz="0" w:space="0" w:color="auto"/>
                <w:left w:val="none" w:sz="0" w:space="0" w:color="auto"/>
                <w:bottom w:val="none" w:sz="0" w:space="0" w:color="auto"/>
                <w:right w:val="none" w:sz="0" w:space="0" w:color="auto"/>
              </w:divBdr>
            </w:div>
          </w:divsChild>
        </w:div>
        <w:div w:id="1367095945">
          <w:marLeft w:val="0"/>
          <w:marRight w:val="0"/>
          <w:marTop w:val="0"/>
          <w:marBottom w:val="0"/>
          <w:divBdr>
            <w:top w:val="none" w:sz="0" w:space="0" w:color="auto"/>
            <w:left w:val="none" w:sz="0" w:space="0" w:color="auto"/>
            <w:bottom w:val="none" w:sz="0" w:space="0" w:color="auto"/>
            <w:right w:val="none" w:sz="0" w:space="0" w:color="auto"/>
          </w:divBdr>
        </w:div>
      </w:divsChild>
    </w:div>
    <w:div w:id="1824273573">
      <w:bodyDiv w:val="1"/>
      <w:marLeft w:val="0"/>
      <w:marRight w:val="0"/>
      <w:marTop w:val="0"/>
      <w:marBottom w:val="0"/>
      <w:divBdr>
        <w:top w:val="none" w:sz="0" w:space="0" w:color="auto"/>
        <w:left w:val="none" w:sz="0" w:space="0" w:color="auto"/>
        <w:bottom w:val="none" w:sz="0" w:space="0" w:color="auto"/>
        <w:right w:val="none" w:sz="0" w:space="0" w:color="auto"/>
      </w:divBdr>
    </w:div>
    <w:div w:id="195193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and+Alternative+Medicine/Evidence-Based+Complement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208434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79C6-EEC9-4816-A21F-2817F02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2841</Words>
  <Characters>15630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Miranda</dc:creator>
  <cp:keywords/>
  <dc:description/>
  <cp:lastModifiedBy>hugo miranda</cp:lastModifiedBy>
  <cp:revision>2</cp:revision>
  <cp:lastPrinted>2024-01-11T20:50:00Z</cp:lastPrinted>
  <dcterms:created xsi:type="dcterms:W3CDTF">2024-08-21T16:30:00Z</dcterms:created>
  <dcterms:modified xsi:type="dcterms:W3CDTF">2024-08-21T16:30:00Z</dcterms:modified>
</cp:coreProperties>
</file>