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CA" w:rsidRPr="00401FDA" w:rsidRDefault="00BE6771" w:rsidP="00401FDA">
      <w:pPr>
        <w:spacing w:after="0" w:line="480" w:lineRule="auto"/>
        <w:jc w:val="both"/>
        <w:rPr>
          <w:rFonts w:ascii="Times New Roman" w:hAnsi="Times New Roman" w:cs="Times New Roman"/>
          <w:b/>
          <w:sz w:val="24"/>
          <w:szCs w:val="24"/>
          <w:lang w:val="en-US"/>
        </w:rPr>
      </w:pPr>
      <w:r w:rsidRPr="00E23F4B">
        <w:rPr>
          <w:rFonts w:ascii="Times New Roman" w:hAnsi="Times New Roman" w:cs="Times New Roman"/>
          <w:b/>
          <w:sz w:val="24"/>
          <w:szCs w:val="24"/>
          <w:lang w:val="en-US"/>
        </w:rPr>
        <w:t xml:space="preserve">Nephroprotective and antioxidant effects of aqueous extract of </w:t>
      </w:r>
      <w:r w:rsidRPr="00E23F4B">
        <w:rPr>
          <w:rFonts w:ascii="Times New Roman" w:hAnsi="Times New Roman" w:cs="Times New Roman"/>
          <w:b/>
          <w:i/>
          <w:sz w:val="24"/>
          <w:szCs w:val="24"/>
          <w:lang w:val="en-US"/>
        </w:rPr>
        <w:t>Amblygonocarpus andongensis</w:t>
      </w:r>
      <w:r w:rsidRPr="00E23F4B">
        <w:rPr>
          <w:rFonts w:ascii="Times New Roman" w:hAnsi="Times New Roman" w:cs="Times New Roman"/>
          <w:b/>
          <w:sz w:val="24"/>
          <w:szCs w:val="24"/>
          <w:lang w:val="en-US"/>
        </w:rPr>
        <w:t xml:space="preserve"> (Fabaceae) stem bark on acute kidney injury induced by unilateral ureteral obstruction in Wistar rats</w:t>
      </w:r>
      <w:r w:rsidRPr="001D2D89">
        <w:rPr>
          <w:rFonts w:ascii="Times New Roman" w:hAnsi="Times New Roman" w:cs="Times New Roman"/>
          <w:b/>
          <w:sz w:val="24"/>
          <w:szCs w:val="24"/>
          <w:lang w:val="en-US"/>
        </w:rPr>
        <w:t xml:space="preserve"> </w:t>
      </w:r>
    </w:p>
    <w:p w:rsidR="00BE6771" w:rsidRDefault="00BE6771" w:rsidP="00401FDA">
      <w:pPr>
        <w:spacing w:after="0"/>
        <w:jc w:val="both"/>
        <w:rPr>
          <w:rFonts w:ascii="Times New Roman" w:hAnsi="Times New Roman" w:cs="Times New Roman"/>
          <w:bCs/>
          <w:sz w:val="24"/>
          <w:szCs w:val="24"/>
          <w:vertAlign w:val="superscript"/>
          <w:lang w:val="en-US"/>
        </w:rPr>
      </w:pPr>
      <w:r w:rsidRPr="002E4D40">
        <w:rPr>
          <w:rFonts w:ascii="Times New Roman" w:hAnsi="Times New Roman" w:cs="Times New Roman"/>
          <w:bCs/>
          <w:sz w:val="24"/>
          <w:szCs w:val="24"/>
          <w:lang w:val="en-US"/>
        </w:rPr>
        <w:t xml:space="preserve">Odile </w:t>
      </w:r>
      <w:r w:rsidRPr="001F23CA">
        <w:rPr>
          <w:rFonts w:ascii="Times New Roman" w:hAnsi="Times New Roman" w:cs="Times New Roman"/>
          <w:bCs/>
          <w:sz w:val="24"/>
          <w:szCs w:val="24"/>
          <w:u w:val="single"/>
          <w:lang w:val="en-US"/>
        </w:rPr>
        <w:t>Baponwa</w:t>
      </w:r>
      <w:r w:rsidRPr="002E4D40">
        <w:rPr>
          <w:rFonts w:ascii="Times New Roman" w:hAnsi="Times New Roman" w:cs="Times New Roman"/>
          <w:bCs/>
          <w:sz w:val="24"/>
          <w:szCs w:val="24"/>
          <w:vertAlign w:val="superscript"/>
          <w:lang w:val="en-US"/>
        </w:rPr>
        <w:t>1</w:t>
      </w:r>
      <w:r w:rsidRPr="002E4D40">
        <w:rPr>
          <w:rFonts w:ascii="Times New Roman" w:hAnsi="Times New Roman" w:cs="Times New Roman"/>
          <w:sz w:val="24"/>
          <w:szCs w:val="24"/>
          <w:lang w:val="en-US"/>
        </w:rPr>
        <w:t>*</w:t>
      </w:r>
      <w:r w:rsidRPr="002E4D40">
        <w:rPr>
          <w:rFonts w:ascii="Times New Roman" w:hAnsi="Times New Roman" w:cs="Times New Roman"/>
          <w:bCs/>
          <w:sz w:val="24"/>
          <w:szCs w:val="24"/>
          <w:lang w:val="en-US"/>
        </w:rPr>
        <w:t xml:space="preserve">, Perfusion A. </w:t>
      </w:r>
      <w:r w:rsidRPr="001F23CA">
        <w:rPr>
          <w:rFonts w:ascii="Times New Roman" w:hAnsi="Times New Roman" w:cs="Times New Roman"/>
          <w:bCs/>
          <w:sz w:val="24"/>
          <w:szCs w:val="24"/>
          <w:u w:val="single"/>
          <w:lang w:val="en-US"/>
        </w:rPr>
        <w:t>Amang</w:t>
      </w:r>
      <w:r w:rsidRPr="002E4D40">
        <w:rPr>
          <w:rFonts w:ascii="Times New Roman" w:hAnsi="Times New Roman" w:cs="Times New Roman"/>
          <w:bCs/>
          <w:sz w:val="24"/>
          <w:szCs w:val="24"/>
          <w:vertAlign w:val="superscript"/>
          <w:lang w:val="en-US"/>
        </w:rPr>
        <w:t>2</w:t>
      </w:r>
      <w:r w:rsidRPr="002E4D40">
        <w:rPr>
          <w:rFonts w:ascii="Times New Roman" w:hAnsi="Times New Roman" w:cs="Times New Roman"/>
          <w:bCs/>
          <w:sz w:val="24"/>
          <w:szCs w:val="24"/>
          <w:lang w:val="en-US"/>
        </w:rPr>
        <w:t xml:space="preserve">, Christophe </w:t>
      </w:r>
      <w:r w:rsidRPr="001F23CA">
        <w:rPr>
          <w:rFonts w:ascii="Times New Roman" w:hAnsi="Times New Roman" w:cs="Times New Roman"/>
          <w:bCs/>
          <w:sz w:val="24"/>
          <w:szCs w:val="24"/>
          <w:u w:val="single"/>
          <w:lang w:val="en-US"/>
        </w:rPr>
        <w:t>Mezui</w:t>
      </w:r>
      <w:r w:rsidRPr="002E4D40">
        <w:rPr>
          <w:rFonts w:ascii="Times New Roman" w:hAnsi="Times New Roman" w:cs="Times New Roman"/>
          <w:bCs/>
          <w:sz w:val="24"/>
          <w:szCs w:val="24"/>
          <w:vertAlign w:val="superscript"/>
          <w:lang w:val="en-US"/>
        </w:rPr>
        <w:t>3,4</w:t>
      </w:r>
      <w:r w:rsidRPr="002E4D40">
        <w:rPr>
          <w:rFonts w:ascii="Times New Roman" w:hAnsi="Times New Roman" w:cs="Times New Roman"/>
          <w:bCs/>
          <w:sz w:val="24"/>
          <w:szCs w:val="24"/>
          <w:lang w:val="en-US"/>
        </w:rPr>
        <w:t xml:space="preserve">, Benoît B. </w:t>
      </w:r>
      <w:r w:rsidRPr="001F23CA">
        <w:rPr>
          <w:rFonts w:ascii="Times New Roman" w:hAnsi="Times New Roman" w:cs="Times New Roman"/>
          <w:bCs/>
          <w:sz w:val="24"/>
          <w:szCs w:val="24"/>
          <w:u w:val="single"/>
          <w:lang w:val="en-US"/>
        </w:rPr>
        <w:t>Koubala</w:t>
      </w:r>
      <w:r w:rsidRPr="002E4D40">
        <w:rPr>
          <w:rFonts w:ascii="Times New Roman" w:hAnsi="Times New Roman" w:cs="Times New Roman"/>
          <w:bCs/>
          <w:sz w:val="24"/>
          <w:szCs w:val="24"/>
          <w:vertAlign w:val="superscript"/>
          <w:lang w:val="en-US"/>
        </w:rPr>
        <w:t>5</w:t>
      </w:r>
      <w:r w:rsidRPr="002E4D40">
        <w:rPr>
          <w:rFonts w:ascii="Times New Roman" w:hAnsi="Times New Roman" w:cs="Times New Roman"/>
          <w:bCs/>
          <w:sz w:val="24"/>
          <w:szCs w:val="24"/>
          <w:lang w:val="en-US"/>
        </w:rPr>
        <w:t xml:space="preserve">, Gaël T. </w:t>
      </w:r>
      <w:r w:rsidRPr="001F23CA">
        <w:rPr>
          <w:rFonts w:ascii="Times New Roman" w:hAnsi="Times New Roman" w:cs="Times New Roman"/>
          <w:bCs/>
          <w:sz w:val="24"/>
          <w:szCs w:val="24"/>
          <w:u w:val="single"/>
          <w:lang w:val="en-US"/>
        </w:rPr>
        <w:t>Siwe</w:t>
      </w:r>
      <w:r w:rsidRPr="002E4D40">
        <w:rPr>
          <w:rFonts w:ascii="Times New Roman" w:hAnsi="Times New Roman" w:cs="Times New Roman"/>
          <w:bCs/>
          <w:sz w:val="24"/>
          <w:szCs w:val="24"/>
          <w:vertAlign w:val="superscript"/>
          <w:lang w:val="en-US"/>
        </w:rPr>
        <w:t>6</w:t>
      </w:r>
      <w:r w:rsidRPr="002E4D40">
        <w:rPr>
          <w:rFonts w:ascii="Times New Roman" w:hAnsi="Times New Roman" w:cs="Times New Roman"/>
          <w:bCs/>
          <w:sz w:val="24"/>
          <w:szCs w:val="24"/>
          <w:lang w:val="en-US"/>
        </w:rPr>
        <w:t>,</w:t>
      </w:r>
      <w:r w:rsidRPr="002E4D40">
        <w:rPr>
          <w:rFonts w:ascii="Times New Roman" w:hAnsi="Times New Roman" w:cs="Times New Roman"/>
          <w:sz w:val="24"/>
          <w:szCs w:val="24"/>
          <w:lang w:val="en-US"/>
        </w:rPr>
        <w:t xml:space="preserve"> Arnaud</w:t>
      </w:r>
      <w:r w:rsidRPr="002E4D40">
        <w:rPr>
          <w:rFonts w:ascii="Times New Roman" w:hAnsi="Times New Roman" w:cs="Times New Roman"/>
          <w:bCs/>
          <w:sz w:val="24"/>
          <w:szCs w:val="24"/>
          <w:vertAlign w:val="superscript"/>
          <w:lang w:val="en-US"/>
        </w:rPr>
        <w:t xml:space="preserve"> </w:t>
      </w:r>
      <w:r w:rsidRPr="002E4D40">
        <w:rPr>
          <w:rFonts w:ascii="Times New Roman" w:hAnsi="Times New Roman" w:cs="Times New Roman"/>
          <w:sz w:val="24"/>
          <w:szCs w:val="24"/>
          <w:lang w:val="en-US"/>
        </w:rPr>
        <w:t xml:space="preserve">W. </w:t>
      </w:r>
      <w:r w:rsidRPr="001F23CA">
        <w:rPr>
          <w:rFonts w:ascii="Times New Roman" w:hAnsi="Times New Roman" w:cs="Times New Roman"/>
          <w:sz w:val="24"/>
          <w:szCs w:val="24"/>
          <w:u w:val="single"/>
          <w:lang w:val="en-US"/>
        </w:rPr>
        <w:t>Biandebe</w:t>
      </w:r>
      <w:r w:rsidRPr="002E4D40">
        <w:rPr>
          <w:rFonts w:ascii="Times New Roman" w:hAnsi="Times New Roman" w:cs="Times New Roman"/>
          <w:bCs/>
          <w:sz w:val="24"/>
          <w:szCs w:val="24"/>
          <w:vertAlign w:val="superscript"/>
          <w:lang w:val="en-US"/>
        </w:rPr>
        <w:t>2</w:t>
      </w:r>
      <w:r w:rsidRPr="002E4D40">
        <w:rPr>
          <w:rFonts w:ascii="Times New Roman" w:hAnsi="Times New Roman" w:cs="Times New Roman"/>
          <w:sz w:val="24"/>
          <w:szCs w:val="24"/>
          <w:lang w:val="en-US"/>
        </w:rPr>
        <w:t>,</w:t>
      </w:r>
      <w:r w:rsidRPr="002E4D40">
        <w:rPr>
          <w:rFonts w:ascii="Times New Roman" w:hAnsi="Times New Roman" w:cs="Times New Roman"/>
          <w:bCs/>
          <w:sz w:val="24"/>
          <w:szCs w:val="24"/>
          <w:lang w:val="en-US"/>
        </w:rPr>
        <w:t xml:space="preserve"> Luc V. </w:t>
      </w:r>
      <w:r w:rsidRPr="001F23CA">
        <w:rPr>
          <w:rFonts w:ascii="Times New Roman" w:hAnsi="Times New Roman" w:cs="Times New Roman"/>
          <w:bCs/>
          <w:sz w:val="24"/>
          <w:szCs w:val="24"/>
          <w:u w:val="single"/>
          <w:lang w:val="en-US"/>
        </w:rPr>
        <w:t>Vandi</w:t>
      </w:r>
      <w:r w:rsidRPr="002E4D40">
        <w:rPr>
          <w:rFonts w:ascii="Times New Roman" w:hAnsi="Times New Roman" w:cs="Times New Roman"/>
          <w:bCs/>
          <w:sz w:val="24"/>
          <w:szCs w:val="24"/>
          <w:vertAlign w:val="superscript"/>
          <w:lang w:val="en-US"/>
        </w:rPr>
        <w:t>2</w:t>
      </w:r>
      <w:r w:rsidRPr="002E4D40">
        <w:rPr>
          <w:rFonts w:ascii="Times New Roman" w:hAnsi="Times New Roman" w:cs="Times New Roman"/>
          <w:bCs/>
          <w:sz w:val="24"/>
          <w:szCs w:val="24"/>
          <w:lang w:val="en-US"/>
        </w:rPr>
        <w:t xml:space="preserve">, Finsia </w:t>
      </w:r>
      <w:r w:rsidRPr="001F23CA">
        <w:rPr>
          <w:rFonts w:ascii="Times New Roman" w:hAnsi="Times New Roman" w:cs="Times New Roman"/>
          <w:sz w:val="24"/>
          <w:szCs w:val="24"/>
          <w:u w:val="single"/>
          <w:lang w:val="en-US"/>
        </w:rPr>
        <w:t>Egre</w:t>
      </w:r>
      <w:r w:rsidRPr="002E4D40">
        <w:rPr>
          <w:rFonts w:ascii="Times New Roman" w:hAnsi="Times New Roman" w:cs="Times New Roman"/>
          <w:bCs/>
          <w:sz w:val="24"/>
          <w:szCs w:val="24"/>
          <w:vertAlign w:val="superscript"/>
          <w:lang w:val="en-US"/>
        </w:rPr>
        <w:t>2</w:t>
      </w:r>
      <w:r w:rsidRPr="002E4D40">
        <w:rPr>
          <w:rFonts w:ascii="Times New Roman" w:hAnsi="Times New Roman" w:cs="Times New Roman"/>
          <w:bCs/>
          <w:sz w:val="24"/>
          <w:szCs w:val="24"/>
          <w:lang w:val="en-US"/>
        </w:rPr>
        <w:t xml:space="preserve">, </w:t>
      </w:r>
      <w:r w:rsidRPr="002E4D40">
        <w:rPr>
          <w:rFonts w:ascii="Times New Roman" w:hAnsi="Times New Roman" w:cs="Times New Roman"/>
          <w:sz w:val="24"/>
          <w:szCs w:val="24"/>
          <w:lang w:val="en-US"/>
        </w:rPr>
        <w:t xml:space="preserve">Francis </w:t>
      </w:r>
      <w:r w:rsidRPr="001F23CA">
        <w:rPr>
          <w:rFonts w:ascii="Times New Roman" w:hAnsi="Times New Roman" w:cs="Times New Roman"/>
          <w:sz w:val="24"/>
          <w:szCs w:val="24"/>
          <w:u w:val="single"/>
          <w:lang w:val="en-US"/>
        </w:rPr>
        <w:t>Takvou</w:t>
      </w:r>
      <w:r w:rsidRPr="002E4D40">
        <w:rPr>
          <w:rFonts w:ascii="Times New Roman" w:hAnsi="Times New Roman" w:cs="Times New Roman"/>
          <w:bCs/>
          <w:sz w:val="24"/>
          <w:szCs w:val="24"/>
          <w:vertAlign w:val="superscript"/>
          <w:lang w:val="en-US"/>
        </w:rPr>
        <w:t>2</w:t>
      </w:r>
      <w:r w:rsidRPr="002E4D40">
        <w:rPr>
          <w:rFonts w:ascii="Times New Roman" w:hAnsi="Times New Roman" w:cs="Times New Roman"/>
          <w:sz w:val="24"/>
          <w:szCs w:val="24"/>
          <w:lang w:val="en-US"/>
        </w:rPr>
        <w:t>, Dalbaï</w:t>
      </w:r>
      <w:r w:rsidRPr="002E4D40">
        <w:rPr>
          <w:rFonts w:ascii="Times New Roman" w:hAnsi="Times New Roman" w:cs="Times New Roman"/>
          <w:bCs/>
          <w:sz w:val="24"/>
          <w:szCs w:val="24"/>
          <w:vertAlign w:val="superscript"/>
          <w:lang w:val="en-US"/>
        </w:rPr>
        <w:t xml:space="preserve"> </w:t>
      </w:r>
      <w:r w:rsidRPr="001F23CA">
        <w:rPr>
          <w:rFonts w:ascii="Times New Roman" w:hAnsi="Times New Roman" w:cs="Times New Roman"/>
          <w:bCs/>
          <w:sz w:val="24"/>
          <w:szCs w:val="24"/>
          <w:u w:val="single"/>
          <w:lang w:val="en-US"/>
        </w:rPr>
        <w:t>Hawa’ou</w:t>
      </w:r>
      <w:r w:rsidRPr="002E4D40">
        <w:rPr>
          <w:rFonts w:ascii="Times New Roman" w:hAnsi="Times New Roman" w:cs="Times New Roman"/>
          <w:bCs/>
          <w:sz w:val="24"/>
          <w:szCs w:val="24"/>
          <w:vertAlign w:val="superscript"/>
          <w:lang w:val="en-US"/>
        </w:rPr>
        <w:t>6</w:t>
      </w:r>
      <w:r w:rsidRPr="002E4D40">
        <w:rPr>
          <w:rFonts w:ascii="Times New Roman" w:hAnsi="Times New Roman" w:cs="Times New Roman"/>
          <w:bCs/>
          <w:sz w:val="24"/>
          <w:szCs w:val="24"/>
          <w:lang w:val="en-US"/>
        </w:rPr>
        <w:t xml:space="preserve">, </w:t>
      </w:r>
      <w:r w:rsidRPr="002E4D40">
        <w:rPr>
          <w:rFonts w:ascii="Times New Roman" w:hAnsi="Times New Roman" w:cs="Times New Roman"/>
          <w:sz w:val="24"/>
          <w:szCs w:val="24"/>
          <w:lang w:val="en-US"/>
        </w:rPr>
        <w:t xml:space="preserve">Moussa </w:t>
      </w:r>
      <w:r w:rsidRPr="001F23CA">
        <w:rPr>
          <w:rFonts w:ascii="Times New Roman" w:hAnsi="Times New Roman" w:cs="Times New Roman"/>
          <w:bCs/>
          <w:sz w:val="24"/>
          <w:szCs w:val="24"/>
          <w:u w:val="single"/>
          <w:lang w:val="en-US"/>
        </w:rPr>
        <w:t>Adamou</w:t>
      </w:r>
      <w:r w:rsidRPr="002E4D40">
        <w:rPr>
          <w:rFonts w:ascii="Times New Roman" w:hAnsi="Times New Roman" w:cs="Times New Roman"/>
          <w:bCs/>
          <w:sz w:val="24"/>
          <w:szCs w:val="24"/>
          <w:vertAlign w:val="superscript"/>
          <w:lang w:val="en-US"/>
        </w:rPr>
        <w:t>2</w:t>
      </w:r>
      <w:r w:rsidRPr="002E4D40">
        <w:rPr>
          <w:rFonts w:ascii="Times New Roman" w:hAnsi="Times New Roman" w:cs="Times New Roman"/>
          <w:sz w:val="24"/>
          <w:szCs w:val="24"/>
          <w:lang w:val="en-US"/>
        </w:rPr>
        <w:t xml:space="preserve"> </w:t>
      </w:r>
      <w:r w:rsidRPr="002E4D40">
        <w:rPr>
          <w:rFonts w:ascii="Times New Roman" w:hAnsi="Times New Roman" w:cs="Times New Roman"/>
          <w:bCs/>
          <w:sz w:val="24"/>
          <w:szCs w:val="24"/>
          <w:lang w:val="en-US"/>
        </w:rPr>
        <w:t xml:space="preserve">and Paul V. </w:t>
      </w:r>
      <w:r w:rsidRPr="001F23CA">
        <w:rPr>
          <w:rFonts w:ascii="Times New Roman" w:hAnsi="Times New Roman" w:cs="Times New Roman"/>
          <w:bCs/>
          <w:sz w:val="24"/>
          <w:szCs w:val="24"/>
          <w:u w:val="single"/>
          <w:lang w:val="en-US"/>
        </w:rPr>
        <w:t>Tan</w:t>
      </w:r>
      <w:r w:rsidRPr="002E4D40">
        <w:rPr>
          <w:rFonts w:ascii="Times New Roman" w:hAnsi="Times New Roman" w:cs="Times New Roman"/>
          <w:bCs/>
          <w:sz w:val="24"/>
          <w:szCs w:val="24"/>
          <w:vertAlign w:val="superscript"/>
          <w:lang w:val="en-US"/>
        </w:rPr>
        <w:t>6</w:t>
      </w:r>
    </w:p>
    <w:p w:rsidR="001F23CA" w:rsidRDefault="001F23CA" w:rsidP="00401FDA">
      <w:pPr>
        <w:spacing w:after="0"/>
        <w:jc w:val="both"/>
        <w:rPr>
          <w:rFonts w:ascii="Times New Roman" w:hAnsi="Times New Roman" w:cs="Times New Roman"/>
          <w:bCs/>
          <w:sz w:val="24"/>
          <w:szCs w:val="24"/>
          <w:vertAlign w:val="superscript"/>
          <w:lang w:val="en-US"/>
        </w:rPr>
      </w:pPr>
    </w:p>
    <w:p w:rsidR="00BE6771" w:rsidRPr="004C364B" w:rsidRDefault="00BE6771" w:rsidP="00BE6771">
      <w:pPr>
        <w:spacing w:before="240" w:after="0" w:line="480" w:lineRule="auto"/>
        <w:jc w:val="both"/>
        <w:rPr>
          <w:rFonts w:ascii="Times New Roman" w:hAnsi="Times New Roman" w:cs="Times New Roman"/>
          <w:b/>
          <w:bCs/>
          <w:sz w:val="24"/>
          <w:szCs w:val="24"/>
          <w:vertAlign w:val="superscript"/>
          <w:lang w:val="en-US"/>
        </w:rPr>
      </w:pPr>
      <w:r w:rsidRPr="000718F1">
        <w:rPr>
          <w:rFonts w:ascii="Times New Roman" w:hAnsi="Times New Roman" w:cs="Times New Roman"/>
          <w:b/>
          <w:color w:val="353535"/>
          <w:sz w:val="24"/>
          <w:szCs w:val="24"/>
          <w:shd w:val="clear" w:color="auto" w:fill="FFFFFF"/>
          <w:lang w:val="en-US"/>
        </w:rPr>
        <w:t>Affiliations of authors</w:t>
      </w:r>
      <w:r w:rsidRPr="004C364B">
        <w:rPr>
          <w:rFonts w:ascii="Times New Roman" w:hAnsi="Times New Roman" w:cs="Times New Roman"/>
          <w:b/>
          <w:bCs/>
          <w:sz w:val="24"/>
          <w:szCs w:val="24"/>
          <w:lang w:val="en-US"/>
        </w:rPr>
        <w:t>:</w:t>
      </w:r>
    </w:p>
    <w:p w:rsidR="00857F1A" w:rsidRPr="004157FF" w:rsidRDefault="00857F1A" w:rsidP="00857F1A">
      <w:pPr>
        <w:spacing w:after="0" w:line="360" w:lineRule="auto"/>
        <w:jc w:val="both"/>
        <w:rPr>
          <w:rFonts w:ascii="Times New Roman" w:hAnsi="Times New Roman" w:cs="Times New Roman"/>
          <w:bCs/>
          <w:sz w:val="20"/>
          <w:szCs w:val="20"/>
          <w:vertAlign w:val="superscript"/>
          <w:lang w:val="en-US"/>
        </w:rPr>
      </w:pPr>
      <w:r w:rsidRPr="004157FF">
        <w:rPr>
          <w:rFonts w:ascii="Times New Roman" w:hAnsi="Times New Roman" w:cs="Times New Roman"/>
          <w:bCs/>
          <w:sz w:val="20"/>
          <w:szCs w:val="20"/>
          <w:vertAlign w:val="superscript"/>
          <w:lang w:val="en-US"/>
        </w:rPr>
        <w:t>1</w:t>
      </w:r>
      <w:r>
        <w:rPr>
          <w:rFonts w:ascii="Times New Roman" w:hAnsi="Times New Roman" w:cs="Times New Roman"/>
          <w:bCs/>
          <w:sz w:val="20"/>
          <w:szCs w:val="20"/>
          <w:vertAlign w:val="superscript"/>
          <w:lang w:val="en-US"/>
        </w:rPr>
        <w:t xml:space="preserve"> </w:t>
      </w:r>
      <w:r w:rsidRPr="004157FF">
        <w:rPr>
          <w:rFonts w:ascii="Times New Roman" w:hAnsi="Times New Roman" w:cs="Times New Roman"/>
          <w:bCs/>
          <w:sz w:val="20"/>
          <w:szCs w:val="20"/>
          <w:lang w:val="en-US"/>
        </w:rPr>
        <w:t>Department of Biological Sciences of Living Organisms, Faculty of Science, University of Garoua, P.O. Box 346, Garoua, Cameroon</w:t>
      </w:r>
    </w:p>
    <w:p w:rsidR="00857F1A" w:rsidRPr="004157FF" w:rsidRDefault="00857F1A" w:rsidP="00857F1A">
      <w:pPr>
        <w:spacing w:after="0" w:line="360" w:lineRule="auto"/>
        <w:jc w:val="both"/>
        <w:rPr>
          <w:rFonts w:ascii="Times New Roman" w:hAnsi="Times New Roman" w:cs="Times New Roman"/>
          <w:bCs/>
          <w:sz w:val="20"/>
          <w:szCs w:val="20"/>
          <w:lang w:val="en-US"/>
        </w:rPr>
      </w:pPr>
      <w:r w:rsidRPr="004157FF">
        <w:rPr>
          <w:rFonts w:ascii="Times New Roman" w:hAnsi="Times New Roman" w:cs="Times New Roman"/>
          <w:bCs/>
          <w:sz w:val="20"/>
          <w:szCs w:val="20"/>
          <w:vertAlign w:val="superscript"/>
          <w:lang w:val="en-US"/>
        </w:rPr>
        <w:t>2</w:t>
      </w:r>
      <w:r w:rsidRPr="004157FF">
        <w:rPr>
          <w:rFonts w:ascii="Times New Roman" w:hAnsi="Times New Roman" w:cs="Times New Roman"/>
          <w:bCs/>
          <w:sz w:val="20"/>
          <w:szCs w:val="20"/>
          <w:lang w:val="en-US"/>
        </w:rPr>
        <w:t>Department of Biological Sciences, Faculty of Science, University of Maroua, P.O. Box 814, Maroua, Cameroon</w:t>
      </w:r>
    </w:p>
    <w:p w:rsidR="00857F1A" w:rsidRPr="004157FF" w:rsidRDefault="00857F1A" w:rsidP="00857F1A">
      <w:pPr>
        <w:spacing w:after="0" w:line="360" w:lineRule="auto"/>
        <w:jc w:val="both"/>
        <w:rPr>
          <w:rFonts w:ascii="Times New Roman" w:hAnsi="Times New Roman" w:cs="Times New Roman"/>
          <w:bCs/>
          <w:sz w:val="20"/>
          <w:szCs w:val="20"/>
          <w:lang w:val="en-US"/>
        </w:rPr>
      </w:pPr>
      <w:r w:rsidRPr="004157FF">
        <w:rPr>
          <w:rFonts w:ascii="Times New Roman" w:hAnsi="Times New Roman" w:cs="Times New Roman"/>
          <w:bCs/>
          <w:sz w:val="20"/>
          <w:szCs w:val="20"/>
          <w:vertAlign w:val="superscript"/>
          <w:lang w:val="en-US"/>
        </w:rPr>
        <w:t>3</w:t>
      </w:r>
      <w:r w:rsidRPr="004157FF">
        <w:rPr>
          <w:rFonts w:ascii="Times New Roman" w:hAnsi="Times New Roman" w:cs="Times New Roman"/>
          <w:bCs/>
          <w:sz w:val="20"/>
          <w:szCs w:val="20"/>
          <w:lang w:val="en-US"/>
        </w:rPr>
        <w:t>Department of Biological Sciences, Higher Teachers’ Training College, University of Yaoundé I, P.O. Box 047, Yaoundé, Cameroon</w:t>
      </w:r>
    </w:p>
    <w:p w:rsidR="00857F1A" w:rsidRPr="004157FF" w:rsidRDefault="00857F1A" w:rsidP="00857F1A">
      <w:pPr>
        <w:spacing w:after="0" w:line="360" w:lineRule="auto"/>
        <w:jc w:val="both"/>
        <w:rPr>
          <w:rFonts w:ascii="Times New Roman" w:hAnsi="Times New Roman" w:cs="Times New Roman"/>
          <w:bCs/>
          <w:sz w:val="20"/>
          <w:szCs w:val="20"/>
          <w:lang w:val="en-US"/>
        </w:rPr>
      </w:pPr>
      <w:r w:rsidRPr="004157FF">
        <w:rPr>
          <w:rFonts w:ascii="Times New Roman" w:hAnsi="Times New Roman" w:cs="Times New Roman"/>
          <w:bCs/>
          <w:sz w:val="20"/>
          <w:szCs w:val="20"/>
          <w:vertAlign w:val="superscript"/>
          <w:lang w:val="en-US"/>
        </w:rPr>
        <w:t>4</w:t>
      </w:r>
      <w:r w:rsidRPr="004157FF">
        <w:rPr>
          <w:rFonts w:ascii="Times New Roman" w:hAnsi="Times New Roman" w:cs="Times New Roman"/>
          <w:bCs/>
          <w:sz w:val="20"/>
          <w:szCs w:val="20"/>
          <w:lang w:val="en-US"/>
        </w:rPr>
        <w:t>Department of Biotechnology and pharmacognosy, Faculty of Science, University of Ebolowa, P.O. Box 118, Ebolowa, Cameroon</w:t>
      </w:r>
    </w:p>
    <w:p w:rsidR="00857F1A" w:rsidRPr="004157FF" w:rsidRDefault="00857F1A" w:rsidP="00857F1A">
      <w:pPr>
        <w:spacing w:after="0" w:line="360" w:lineRule="auto"/>
        <w:jc w:val="both"/>
        <w:rPr>
          <w:rFonts w:ascii="Times New Roman" w:hAnsi="Times New Roman" w:cs="Times New Roman"/>
          <w:bCs/>
          <w:sz w:val="20"/>
          <w:szCs w:val="20"/>
          <w:lang w:val="en-US"/>
        </w:rPr>
      </w:pPr>
      <w:r w:rsidRPr="004157FF">
        <w:rPr>
          <w:rFonts w:ascii="Times New Roman" w:hAnsi="Times New Roman" w:cs="Times New Roman"/>
          <w:bCs/>
          <w:sz w:val="20"/>
          <w:szCs w:val="20"/>
          <w:vertAlign w:val="superscript"/>
          <w:lang w:val="en-US"/>
        </w:rPr>
        <w:t>5</w:t>
      </w:r>
      <w:r w:rsidRPr="004157FF">
        <w:rPr>
          <w:rFonts w:ascii="Times New Roman" w:hAnsi="Times New Roman" w:cs="Times New Roman"/>
          <w:bCs/>
          <w:sz w:val="20"/>
          <w:szCs w:val="20"/>
          <w:lang w:val="en-US"/>
        </w:rPr>
        <w:t>Department of Chemistry, Faculty of Science, University of Maroua, P.O. Box 814, Maroua, Cameroon</w:t>
      </w:r>
    </w:p>
    <w:p w:rsidR="00857F1A" w:rsidRDefault="00857F1A" w:rsidP="00857F1A">
      <w:pPr>
        <w:spacing w:line="360" w:lineRule="auto"/>
        <w:jc w:val="both"/>
        <w:rPr>
          <w:rFonts w:ascii="Times New Roman" w:hAnsi="Times New Roman" w:cs="Times New Roman"/>
          <w:bCs/>
          <w:sz w:val="20"/>
          <w:szCs w:val="20"/>
          <w:lang w:val="en-US"/>
        </w:rPr>
      </w:pPr>
      <w:r w:rsidRPr="004157FF">
        <w:rPr>
          <w:rFonts w:ascii="Times New Roman" w:hAnsi="Times New Roman" w:cs="Times New Roman"/>
          <w:bCs/>
          <w:sz w:val="20"/>
          <w:szCs w:val="20"/>
          <w:vertAlign w:val="superscript"/>
          <w:lang w:val="en-US"/>
        </w:rPr>
        <w:t>6</w:t>
      </w:r>
      <w:r w:rsidRPr="004157FF">
        <w:rPr>
          <w:rFonts w:ascii="Times New Roman" w:hAnsi="Times New Roman" w:cs="Times New Roman"/>
          <w:bCs/>
          <w:sz w:val="20"/>
          <w:szCs w:val="20"/>
          <w:lang w:val="en-US"/>
        </w:rPr>
        <w:t>Department of Animal Biology and Physiology, Faculty of Science, University of Yaoundé I, P.O. Box 812,Yaoundé, Cameroon</w:t>
      </w:r>
    </w:p>
    <w:p w:rsidR="001F23CA" w:rsidRDefault="001F23CA" w:rsidP="001F23CA">
      <w:pPr>
        <w:spacing w:after="0"/>
        <w:jc w:val="both"/>
        <w:rPr>
          <w:rFonts w:ascii="Times New Roman" w:hAnsi="Times New Roman" w:cs="Times New Roman"/>
          <w:b/>
          <w:sz w:val="24"/>
          <w:szCs w:val="24"/>
          <w:lang w:val="en-US"/>
        </w:rPr>
      </w:pPr>
    </w:p>
    <w:p w:rsidR="001F23CA" w:rsidRPr="001F23CA" w:rsidRDefault="001F23CA" w:rsidP="001F23CA">
      <w:pPr>
        <w:spacing w:after="0"/>
        <w:jc w:val="both"/>
        <w:rPr>
          <w:rFonts w:ascii="Times New Roman" w:hAnsi="Times New Roman" w:cs="Times New Roman"/>
          <w:bCs/>
          <w:sz w:val="24"/>
          <w:szCs w:val="24"/>
          <w:lang w:val="en-US"/>
        </w:rPr>
      </w:pPr>
      <w:r w:rsidRPr="00B705AD">
        <w:rPr>
          <w:rFonts w:ascii="Times New Roman" w:hAnsi="Times New Roman" w:cs="Times New Roman"/>
          <w:b/>
          <w:sz w:val="24"/>
          <w:szCs w:val="24"/>
          <w:lang w:val="en-US"/>
        </w:rPr>
        <w:t>Running title</w:t>
      </w:r>
      <w:r>
        <w:rPr>
          <w:rFonts w:ascii="Times New Roman" w:hAnsi="Times New Roman" w:cs="Times New Roman"/>
          <w:b/>
          <w:sz w:val="24"/>
          <w:szCs w:val="24"/>
          <w:lang w:val="en-US"/>
        </w:rPr>
        <w:t>:</w:t>
      </w:r>
      <w:r w:rsidRPr="00B705AD">
        <w:rPr>
          <w:rFonts w:ascii="Times New Roman" w:hAnsi="Times New Roman" w:cs="Times New Roman"/>
          <w:b/>
          <w:sz w:val="24"/>
          <w:szCs w:val="24"/>
          <w:lang w:val="en-US"/>
        </w:rPr>
        <w:t xml:space="preserve"> </w:t>
      </w:r>
      <w:r w:rsidRPr="004C364B">
        <w:rPr>
          <w:rFonts w:ascii="Times New Roman" w:hAnsi="Times New Roman" w:cs="Times New Roman"/>
          <w:b/>
          <w:sz w:val="24"/>
          <w:szCs w:val="24"/>
          <w:lang w:val="en-US"/>
        </w:rPr>
        <w:t xml:space="preserve">Nephroprotective and antioxidant </w:t>
      </w:r>
      <w:r>
        <w:rPr>
          <w:rFonts w:ascii="Times New Roman" w:hAnsi="Times New Roman" w:cs="Times New Roman"/>
          <w:b/>
          <w:sz w:val="24"/>
          <w:szCs w:val="24"/>
          <w:lang w:val="en-US"/>
        </w:rPr>
        <w:t xml:space="preserve">properties </w:t>
      </w:r>
      <w:r w:rsidRPr="004C364B">
        <w:rPr>
          <w:rFonts w:ascii="Times New Roman" w:hAnsi="Times New Roman" w:cs="Times New Roman"/>
          <w:b/>
          <w:sz w:val="24"/>
          <w:szCs w:val="24"/>
          <w:lang w:val="en-US"/>
        </w:rPr>
        <w:t xml:space="preserve">of </w:t>
      </w:r>
      <w:r w:rsidRPr="004C364B">
        <w:rPr>
          <w:rFonts w:ascii="Times New Roman" w:hAnsi="Times New Roman" w:cs="Times New Roman"/>
          <w:b/>
          <w:i/>
          <w:sz w:val="24"/>
          <w:szCs w:val="24"/>
          <w:lang w:val="en-US"/>
        </w:rPr>
        <w:t>Amblygonocarpus andongensis</w:t>
      </w:r>
      <w:r w:rsidRPr="004C364B">
        <w:rPr>
          <w:rFonts w:ascii="Times New Roman" w:hAnsi="Times New Roman" w:cs="Times New Roman"/>
          <w:b/>
          <w:sz w:val="24"/>
          <w:szCs w:val="24"/>
          <w:lang w:val="en-US"/>
        </w:rPr>
        <w:t xml:space="preserve"> on acute kidney injury induced by unilateral ureteral obstruction</w:t>
      </w:r>
    </w:p>
    <w:p w:rsidR="001F23CA" w:rsidRPr="004157FF" w:rsidRDefault="001F23CA" w:rsidP="00857F1A">
      <w:pPr>
        <w:spacing w:line="360" w:lineRule="auto"/>
        <w:jc w:val="both"/>
        <w:rPr>
          <w:rFonts w:ascii="Times New Roman" w:hAnsi="Times New Roman" w:cs="Times New Roman"/>
          <w:bCs/>
          <w:sz w:val="20"/>
          <w:szCs w:val="20"/>
          <w:lang w:val="en-US"/>
        </w:rPr>
      </w:pPr>
    </w:p>
    <w:p w:rsidR="0004169A" w:rsidRPr="00401FDA" w:rsidRDefault="00BE6771" w:rsidP="00401FDA">
      <w:pPr>
        <w:spacing w:before="240" w:line="480" w:lineRule="auto"/>
        <w:jc w:val="both"/>
        <w:rPr>
          <w:rFonts w:ascii="Times New Roman" w:hAnsi="Times New Roman" w:cs="Times New Roman"/>
          <w:bCs/>
          <w:sz w:val="20"/>
          <w:szCs w:val="24"/>
          <w:lang w:val="en-US"/>
        </w:rPr>
      </w:pPr>
      <w:r w:rsidRPr="004C364B">
        <w:rPr>
          <w:rFonts w:ascii="Times New Roman" w:hAnsi="Times New Roman" w:cs="Times New Roman"/>
          <w:b/>
          <w:sz w:val="24"/>
          <w:szCs w:val="24"/>
          <w:lang w:val="en-US"/>
        </w:rPr>
        <w:t>* Corresponding author:</w:t>
      </w:r>
      <w:r w:rsidRPr="004C364B">
        <w:rPr>
          <w:rFonts w:ascii="Times New Roman" w:hAnsi="Times New Roman" w:cs="Times New Roman"/>
          <w:b/>
          <w:bCs/>
          <w:sz w:val="24"/>
          <w:szCs w:val="24"/>
          <w:lang w:val="en-US"/>
        </w:rPr>
        <w:t xml:space="preserve"> </w:t>
      </w:r>
      <w:hyperlink r:id="rId7" w:history="1">
        <w:r w:rsidRPr="004C364B">
          <w:rPr>
            <w:rStyle w:val="Lienhypertexte"/>
            <w:rFonts w:ascii="Times New Roman" w:hAnsi="Times New Roman" w:cs="Times New Roman"/>
            <w:sz w:val="24"/>
            <w:szCs w:val="24"/>
            <w:lang w:val="en-US"/>
          </w:rPr>
          <w:t>baponwaodile@gmail.com</w:t>
        </w:r>
      </w:hyperlink>
      <w:r w:rsidRPr="004C364B">
        <w:rPr>
          <w:rFonts w:ascii="Times New Roman" w:hAnsi="Times New Roman" w:cs="Times New Roman"/>
          <w:bCs/>
          <w:sz w:val="24"/>
          <w:szCs w:val="24"/>
          <w:lang w:val="en-US"/>
        </w:rPr>
        <w:t xml:space="preserve">, </w:t>
      </w:r>
      <w:r w:rsidRPr="00401FDA">
        <w:rPr>
          <w:rFonts w:ascii="Times New Roman" w:hAnsi="Times New Roman"/>
          <w:bCs/>
          <w:sz w:val="20"/>
          <w:szCs w:val="24"/>
          <w:lang w:val="en-US"/>
        </w:rPr>
        <w:t>P.O. Box 346, Garoua, Cameroon</w:t>
      </w:r>
      <w:r w:rsidRPr="00401FDA">
        <w:rPr>
          <w:rFonts w:ascii="Times New Roman" w:hAnsi="Times New Roman" w:cs="Times New Roman"/>
          <w:bCs/>
          <w:sz w:val="20"/>
          <w:szCs w:val="24"/>
          <w:lang w:val="en-US"/>
        </w:rPr>
        <w:t xml:space="preserve">, </w:t>
      </w:r>
      <w:r w:rsidR="0004169A" w:rsidRPr="00401FDA">
        <w:rPr>
          <w:rFonts w:ascii="Times New Roman" w:hAnsi="Times New Roman" w:cs="Times New Roman"/>
          <w:bCs/>
          <w:sz w:val="20"/>
          <w:szCs w:val="24"/>
          <w:lang w:val="en-US"/>
        </w:rPr>
        <w:t>(+237) 677919873</w:t>
      </w:r>
    </w:p>
    <w:p w:rsidR="001F23CA" w:rsidRDefault="001F23CA" w:rsidP="0002395C">
      <w:pPr>
        <w:spacing w:after="0" w:line="480" w:lineRule="auto"/>
        <w:jc w:val="both"/>
        <w:rPr>
          <w:rFonts w:ascii="Times New Roman" w:hAnsi="Times New Roman" w:cs="Times New Roman"/>
          <w:b/>
          <w:sz w:val="24"/>
          <w:szCs w:val="24"/>
          <w:lang w:val="en-US"/>
        </w:rPr>
      </w:pPr>
    </w:p>
    <w:p w:rsidR="001F23CA" w:rsidRDefault="001F23CA" w:rsidP="0002395C">
      <w:pPr>
        <w:spacing w:after="0" w:line="480" w:lineRule="auto"/>
        <w:jc w:val="both"/>
        <w:rPr>
          <w:rFonts w:ascii="Times New Roman" w:hAnsi="Times New Roman" w:cs="Times New Roman"/>
          <w:b/>
          <w:sz w:val="24"/>
          <w:szCs w:val="24"/>
          <w:lang w:val="en-US"/>
        </w:rPr>
      </w:pPr>
    </w:p>
    <w:p w:rsidR="001F23CA" w:rsidRDefault="001F23CA" w:rsidP="0002395C">
      <w:pPr>
        <w:spacing w:after="0" w:line="480" w:lineRule="auto"/>
        <w:jc w:val="both"/>
        <w:rPr>
          <w:rFonts w:ascii="Times New Roman" w:hAnsi="Times New Roman" w:cs="Times New Roman"/>
          <w:b/>
          <w:sz w:val="24"/>
          <w:szCs w:val="24"/>
          <w:lang w:val="en-US"/>
        </w:rPr>
      </w:pPr>
    </w:p>
    <w:p w:rsidR="001F23CA" w:rsidRDefault="001F23CA" w:rsidP="0002395C">
      <w:pPr>
        <w:spacing w:after="0" w:line="480" w:lineRule="auto"/>
        <w:jc w:val="both"/>
        <w:rPr>
          <w:rFonts w:ascii="Times New Roman" w:hAnsi="Times New Roman" w:cs="Times New Roman"/>
          <w:b/>
          <w:sz w:val="24"/>
          <w:szCs w:val="24"/>
          <w:lang w:val="en-US"/>
        </w:rPr>
      </w:pPr>
    </w:p>
    <w:p w:rsidR="001F23CA" w:rsidRDefault="001F23CA" w:rsidP="0002395C">
      <w:pPr>
        <w:spacing w:after="0" w:line="480" w:lineRule="auto"/>
        <w:jc w:val="both"/>
        <w:rPr>
          <w:rFonts w:ascii="Times New Roman" w:hAnsi="Times New Roman" w:cs="Times New Roman"/>
          <w:b/>
          <w:sz w:val="24"/>
          <w:szCs w:val="24"/>
          <w:lang w:val="en-US"/>
        </w:rPr>
      </w:pPr>
    </w:p>
    <w:p w:rsidR="001F23CA" w:rsidRDefault="001F23CA" w:rsidP="0002395C">
      <w:pPr>
        <w:spacing w:after="0" w:line="480" w:lineRule="auto"/>
        <w:jc w:val="both"/>
        <w:rPr>
          <w:rFonts w:ascii="Times New Roman" w:hAnsi="Times New Roman" w:cs="Times New Roman"/>
          <w:b/>
          <w:sz w:val="24"/>
          <w:szCs w:val="24"/>
          <w:lang w:val="en-US"/>
        </w:rPr>
      </w:pPr>
    </w:p>
    <w:p w:rsidR="0076159C" w:rsidRPr="001D2D89" w:rsidRDefault="0076159C" w:rsidP="0002395C">
      <w:pPr>
        <w:spacing w:after="0" w:line="480" w:lineRule="auto"/>
        <w:jc w:val="both"/>
        <w:rPr>
          <w:rFonts w:ascii="Times New Roman" w:hAnsi="Times New Roman" w:cs="Times New Roman"/>
          <w:b/>
          <w:sz w:val="24"/>
          <w:szCs w:val="24"/>
          <w:lang w:val="en-US"/>
        </w:rPr>
      </w:pPr>
      <w:r w:rsidRPr="001D2D89">
        <w:rPr>
          <w:rFonts w:ascii="Times New Roman" w:hAnsi="Times New Roman" w:cs="Times New Roman"/>
          <w:b/>
          <w:sz w:val="24"/>
          <w:szCs w:val="24"/>
          <w:lang w:val="en-US"/>
        </w:rPr>
        <w:lastRenderedPageBreak/>
        <w:t>Abstract</w:t>
      </w:r>
    </w:p>
    <w:p w:rsidR="008576F1" w:rsidRPr="001D2D89" w:rsidRDefault="00CD3503" w:rsidP="00283805">
      <w:pPr>
        <w:spacing w:line="360" w:lineRule="auto"/>
        <w:jc w:val="both"/>
        <w:rPr>
          <w:rFonts w:ascii="Times New Roman" w:hAnsi="Times New Roman" w:cs="Times New Roman"/>
          <w:color w:val="00B050"/>
          <w:sz w:val="24"/>
          <w:szCs w:val="24"/>
          <w:lang w:val="en-US"/>
        </w:rPr>
      </w:pPr>
      <w:r w:rsidRPr="001D2D89">
        <w:rPr>
          <w:rFonts w:ascii="Times New Roman" w:hAnsi="Times New Roman" w:cs="Times New Roman"/>
          <w:sz w:val="24"/>
          <w:szCs w:val="24"/>
          <w:lang w:val="en-US"/>
        </w:rPr>
        <w:t xml:space="preserve">The aim of this study was to evaluate the mechanism of action of the aqueous extract of </w:t>
      </w:r>
      <w:r w:rsidRPr="001D2D89">
        <w:rPr>
          <w:rFonts w:ascii="Times New Roman" w:hAnsi="Times New Roman" w:cs="Times New Roman"/>
          <w:i/>
          <w:sz w:val="24"/>
          <w:szCs w:val="24"/>
          <w:lang w:val="en-US"/>
        </w:rPr>
        <w:t>A. andongensis</w:t>
      </w:r>
      <w:r w:rsidRPr="001D2D89">
        <w:rPr>
          <w:rFonts w:ascii="Times New Roman" w:hAnsi="Times New Roman" w:cs="Times New Roman"/>
          <w:sz w:val="24"/>
          <w:szCs w:val="24"/>
          <w:lang w:val="en-US"/>
        </w:rPr>
        <w:t xml:space="preserve"> stem bark (AEAASB) on acute kidney injury (AKI) induced by unilateral ureteral obstruction (UUO)</w:t>
      </w:r>
      <w:r w:rsidRPr="001D2D89">
        <w:rPr>
          <w:rFonts w:ascii="Times New Roman" w:hAnsi="Times New Roman" w:cs="Times New Roman"/>
          <w:color w:val="00B050"/>
          <w:sz w:val="24"/>
          <w:szCs w:val="24"/>
          <w:lang w:val="en-US"/>
        </w:rPr>
        <w:t xml:space="preserve">. </w:t>
      </w:r>
      <w:r w:rsidR="00E65DE6" w:rsidRPr="001D2D89">
        <w:rPr>
          <w:rFonts w:ascii="Times New Roman" w:hAnsi="Times New Roman" w:cs="Times New Roman"/>
          <w:sz w:val="24"/>
          <w:szCs w:val="24"/>
          <w:lang w:val="en-US"/>
        </w:rPr>
        <w:t xml:space="preserve">36 rats were divided into six groups of six animals each. AKI was induced by UUO on all animals except </w:t>
      </w:r>
      <w:r w:rsidR="004C0678" w:rsidRPr="001D2D89">
        <w:rPr>
          <w:rFonts w:ascii="Times New Roman" w:hAnsi="Times New Roman" w:cs="Times New Roman"/>
          <w:sz w:val="24"/>
          <w:szCs w:val="24"/>
          <w:lang w:val="en-US"/>
        </w:rPr>
        <w:t>normal and sham control groups</w:t>
      </w:r>
      <w:r w:rsidR="00E65DE6" w:rsidRPr="001D2D89">
        <w:rPr>
          <w:rFonts w:ascii="Times New Roman" w:hAnsi="Times New Roman" w:cs="Times New Roman"/>
          <w:sz w:val="24"/>
          <w:szCs w:val="24"/>
          <w:lang w:val="en-US"/>
        </w:rPr>
        <w:t>. The animals were treated with distilled water (</w:t>
      </w:r>
      <w:r w:rsidR="004C0678" w:rsidRPr="001D2D89">
        <w:rPr>
          <w:rFonts w:ascii="Times New Roman" w:hAnsi="Times New Roman" w:cs="Times New Roman"/>
          <w:sz w:val="24"/>
          <w:szCs w:val="24"/>
          <w:lang w:val="en-US"/>
        </w:rPr>
        <w:t>control groups</w:t>
      </w:r>
      <w:r w:rsidR="00283805" w:rsidRPr="001D2D89">
        <w:rPr>
          <w:rFonts w:ascii="Times New Roman" w:hAnsi="Times New Roman" w:cs="Times New Roman"/>
          <w:sz w:val="24"/>
          <w:szCs w:val="24"/>
          <w:lang w:val="en-US"/>
        </w:rPr>
        <w:t>)</w:t>
      </w:r>
      <w:r w:rsidR="00E65DE6" w:rsidRPr="001D2D89">
        <w:rPr>
          <w:rFonts w:ascii="Times New Roman" w:hAnsi="Times New Roman" w:cs="Times New Roman"/>
          <w:sz w:val="24"/>
          <w:szCs w:val="24"/>
          <w:lang w:val="en-US"/>
        </w:rPr>
        <w:t xml:space="preserve"> </w:t>
      </w:r>
      <w:r w:rsidR="00283805" w:rsidRPr="001D2D89">
        <w:rPr>
          <w:rFonts w:ascii="Times New Roman" w:hAnsi="Times New Roman" w:cs="Times New Roman"/>
          <w:sz w:val="24"/>
          <w:szCs w:val="24"/>
          <w:lang w:val="en-US"/>
        </w:rPr>
        <w:t xml:space="preserve">and </w:t>
      </w:r>
      <w:r w:rsidR="00E65DE6" w:rsidRPr="001D2D89">
        <w:rPr>
          <w:rFonts w:ascii="Times New Roman" w:hAnsi="Times New Roman" w:cs="Times New Roman"/>
          <w:sz w:val="24"/>
          <w:szCs w:val="24"/>
          <w:lang w:val="en-US"/>
        </w:rPr>
        <w:t xml:space="preserve">AEAASB (test groups), daily for 3 days. Some parameters were evaluated. </w:t>
      </w:r>
      <w:r w:rsidR="008576F1" w:rsidRPr="001D2D89">
        <w:rPr>
          <w:rFonts w:ascii="Times New Roman" w:hAnsi="Times New Roman" w:cs="Times New Roman"/>
          <w:sz w:val="24"/>
          <w:szCs w:val="24"/>
          <w:lang w:val="en-US"/>
        </w:rPr>
        <w:t xml:space="preserve">AEAASB </w:t>
      </w:r>
      <w:r w:rsidR="00445FE2" w:rsidRPr="001D2D89">
        <w:rPr>
          <w:rFonts w:ascii="Times New Roman" w:hAnsi="Times New Roman" w:cs="Times New Roman"/>
          <w:sz w:val="24"/>
          <w:szCs w:val="24"/>
          <w:lang w:val="en-US"/>
        </w:rPr>
        <w:t xml:space="preserve">caused a significant decrease in the </w:t>
      </w:r>
      <w:r w:rsidR="008576F1" w:rsidRPr="001D2D89">
        <w:rPr>
          <w:rFonts w:ascii="Times New Roman" w:hAnsi="Times New Roman" w:cs="Times New Roman"/>
          <w:sz w:val="24"/>
          <w:szCs w:val="24"/>
          <w:lang w:val="en-US"/>
        </w:rPr>
        <w:t>obstructed kidney weight</w:t>
      </w:r>
      <w:r w:rsidR="00445FE2" w:rsidRPr="001D2D89">
        <w:rPr>
          <w:rFonts w:ascii="Times New Roman" w:hAnsi="Times New Roman" w:cs="Times New Roman"/>
          <w:sz w:val="24"/>
          <w:szCs w:val="24"/>
          <w:lang w:val="en-US"/>
        </w:rPr>
        <w:t xml:space="preserve">, </w:t>
      </w:r>
      <w:r w:rsidR="001F6B0A" w:rsidRPr="001D2D89">
        <w:rPr>
          <w:rFonts w:ascii="Times New Roman" w:hAnsi="Times New Roman" w:cs="Times New Roman"/>
          <w:sz w:val="24"/>
          <w:szCs w:val="24"/>
          <w:lang w:val="en-US"/>
        </w:rPr>
        <w:t>leucocyte count</w:t>
      </w:r>
      <w:r w:rsidR="00283805" w:rsidRPr="001D2D89">
        <w:rPr>
          <w:rFonts w:ascii="Times New Roman" w:hAnsi="Times New Roman" w:cs="Times New Roman"/>
          <w:sz w:val="24"/>
          <w:szCs w:val="24"/>
          <w:lang w:val="en-US"/>
        </w:rPr>
        <w:t>s</w:t>
      </w:r>
      <w:r w:rsidR="001F6B0A" w:rsidRPr="001D2D89">
        <w:rPr>
          <w:rFonts w:ascii="Times New Roman" w:hAnsi="Times New Roman" w:cs="Times New Roman"/>
          <w:sz w:val="24"/>
          <w:szCs w:val="24"/>
          <w:lang w:val="en-US"/>
        </w:rPr>
        <w:t>, urinary protein and serum creatinine levels and consequently increase urinary creatinine level and the value of rena</w:t>
      </w:r>
      <w:r w:rsidR="008576F1" w:rsidRPr="001D2D89">
        <w:rPr>
          <w:rFonts w:ascii="Times New Roman" w:hAnsi="Times New Roman" w:cs="Times New Roman"/>
          <w:sz w:val="24"/>
          <w:szCs w:val="24"/>
          <w:lang w:val="en-US"/>
        </w:rPr>
        <w:t xml:space="preserve">l creatinine clearance compared </w:t>
      </w:r>
      <w:r w:rsidR="001F6B0A" w:rsidRPr="001D2D89">
        <w:rPr>
          <w:rFonts w:ascii="Times New Roman" w:hAnsi="Times New Roman" w:cs="Times New Roman"/>
          <w:sz w:val="24"/>
          <w:szCs w:val="24"/>
          <w:lang w:val="en-US"/>
        </w:rPr>
        <w:t xml:space="preserve">to the negative control. </w:t>
      </w:r>
      <w:r w:rsidR="008576F1" w:rsidRPr="001D2D89">
        <w:rPr>
          <w:rFonts w:ascii="Times New Roman" w:hAnsi="Times New Roman" w:cs="Times New Roman"/>
          <w:sz w:val="24"/>
          <w:szCs w:val="24"/>
          <w:lang w:val="en-US"/>
        </w:rPr>
        <w:t xml:space="preserve">This </w:t>
      </w:r>
      <w:r w:rsidR="00445FE2" w:rsidRPr="001D2D89">
        <w:rPr>
          <w:rFonts w:ascii="Times New Roman" w:hAnsi="Times New Roman" w:cs="Times New Roman"/>
          <w:sz w:val="24"/>
          <w:szCs w:val="24"/>
          <w:lang w:val="en-US"/>
        </w:rPr>
        <w:t>extract significantly reduced malondialdehyde levels and increased</w:t>
      </w:r>
      <w:r w:rsidR="00E65DE6" w:rsidRPr="001D2D89">
        <w:rPr>
          <w:rFonts w:ascii="Times New Roman" w:hAnsi="Times New Roman" w:cs="Times New Roman"/>
          <w:sz w:val="24"/>
          <w:szCs w:val="24"/>
          <w:lang w:val="en-US"/>
        </w:rPr>
        <w:t xml:space="preserve"> </w:t>
      </w:r>
      <w:r w:rsidR="00445FE2" w:rsidRPr="001D2D89">
        <w:rPr>
          <w:rFonts w:ascii="Times New Roman" w:hAnsi="Times New Roman" w:cs="Times New Roman"/>
          <w:sz w:val="24"/>
          <w:szCs w:val="24"/>
          <w:lang w:val="en-US"/>
        </w:rPr>
        <w:t xml:space="preserve">levels of superoxide dismutase, catalase, reduced glutathione and nitric oxide. </w:t>
      </w:r>
      <w:r w:rsidR="00E65DE6" w:rsidRPr="001D2D89">
        <w:rPr>
          <w:rFonts w:ascii="Times New Roman" w:hAnsi="Times New Roman" w:cs="Times New Roman"/>
          <w:sz w:val="24"/>
          <w:szCs w:val="24"/>
          <w:lang w:val="en-US"/>
        </w:rPr>
        <w:t>M</w:t>
      </w:r>
      <w:r w:rsidR="00E52247" w:rsidRPr="001D2D89">
        <w:rPr>
          <w:rFonts w:ascii="Times New Roman" w:hAnsi="Times New Roman" w:cs="Times New Roman"/>
          <w:sz w:val="24"/>
          <w:szCs w:val="24"/>
          <w:lang w:val="en-US"/>
        </w:rPr>
        <w:t xml:space="preserve">icrophotographs confirm </w:t>
      </w:r>
      <w:r w:rsidR="00393522" w:rsidRPr="001D2D89">
        <w:rPr>
          <w:rFonts w:ascii="Times New Roman" w:hAnsi="Times New Roman" w:cs="Times New Roman"/>
          <w:sz w:val="24"/>
          <w:szCs w:val="24"/>
          <w:lang w:val="en-US"/>
        </w:rPr>
        <w:t>that AEAASB prevented renal tissue damage due to OUU</w:t>
      </w:r>
      <w:r w:rsidR="00E52247" w:rsidRPr="001D2D89">
        <w:rPr>
          <w:rFonts w:ascii="Times New Roman" w:hAnsi="Times New Roman" w:cs="Times New Roman"/>
          <w:sz w:val="24"/>
          <w:szCs w:val="24"/>
          <w:lang w:val="en-US"/>
        </w:rPr>
        <w:t xml:space="preserve">. </w:t>
      </w:r>
      <w:r w:rsidR="00393522" w:rsidRPr="001D2D89">
        <w:rPr>
          <w:rFonts w:ascii="Times New Roman" w:hAnsi="Times New Roman" w:cs="Times New Roman"/>
          <w:sz w:val="24"/>
          <w:szCs w:val="24"/>
          <w:lang w:val="en-US"/>
        </w:rPr>
        <w:t xml:space="preserve">Principal component analysis and agglomerative hierarchical clustering showed that AEAASB has therapeutic effects on </w:t>
      </w:r>
      <w:r w:rsidR="00E65DE6" w:rsidRPr="001D2D89">
        <w:rPr>
          <w:rFonts w:ascii="Times New Roman" w:hAnsi="Times New Roman" w:cs="Times New Roman"/>
          <w:sz w:val="24"/>
          <w:szCs w:val="24"/>
          <w:lang w:val="en-US"/>
        </w:rPr>
        <w:t>AKI</w:t>
      </w:r>
      <w:r w:rsidR="00393522" w:rsidRPr="001D2D89">
        <w:rPr>
          <w:rFonts w:ascii="Times New Roman" w:hAnsi="Times New Roman" w:cs="Times New Roman"/>
          <w:sz w:val="24"/>
          <w:szCs w:val="24"/>
          <w:lang w:val="en-US"/>
        </w:rPr>
        <w:t xml:space="preserve"> associated with OUU and that the 500 mg/kg dose was the most effective.</w:t>
      </w:r>
      <w:r w:rsidR="00283805" w:rsidRPr="001D2D89">
        <w:rPr>
          <w:rFonts w:ascii="Times New Roman" w:hAnsi="Times New Roman" w:cs="Times New Roman"/>
          <w:color w:val="00B050"/>
          <w:sz w:val="24"/>
          <w:szCs w:val="24"/>
          <w:lang w:val="en-US"/>
        </w:rPr>
        <w:t xml:space="preserve"> </w:t>
      </w:r>
      <w:r w:rsidR="00283805" w:rsidRPr="001D2D89">
        <w:rPr>
          <w:rFonts w:ascii="Times New Roman" w:hAnsi="Times New Roman" w:cs="Times New Roman"/>
          <w:sz w:val="24"/>
          <w:szCs w:val="24"/>
          <w:lang w:val="en-US"/>
        </w:rPr>
        <w:t xml:space="preserve">The nephroprotective effects of </w:t>
      </w:r>
      <w:r w:rsidR="00393522" w:rsidRPr="001D2D89">
        <w:rPr>
          <w:rFonts w:ascii="Times New Roman" w:hAnsi="Times New Roman" w:cs="Times New Roman"/>
          <w:sz w:val="24"/>
          <w:szCs w:val="24"/>
          <w:lang w:val="en-US"/>
        </w:rPr>
        <w:t xml:space="preserve">AEAASB </w:t>
      </w:r>
      <w:r w:rsidR="00445FE2" w:rsidRPr="001D2D89">
        <w:rPr>
          <w:rFonts w:ascii="Times New Roman" w:hAnsi="Times New Roman" w:cs="Times New Roman"/>
          <w:sz w:val="24"/>
          <w:szCs w:val="24"/>
          <w:lang w:val="en-US"/>
        </w:rPr>
        <w:t>are thought to result from its</w:t>
      </w:r>
      <w:r w:rsidR="00E52247" w:rsidRPr="001D2D89">
        <w:rPr>
          <w:rFonts w:ascii="Times New Roman" w:hAnsi="Times New Roman" w:cs="Times New Roman"/>
          <w:sz w:val="24"/>
          <w:szCs w:val="24"/>
          <w:lang w:val="en-US"/>
        </w:rPr>
        <w:t xml:space="preserve"> antioxidant,</w:t>
      </w:r>
      <w:r w:rsidR="00445FE2" w:rsidRPr="001D2D89">
        <w:rPr>
          <w:rFonts w:ascii="Times New Roman" w:hAnsi="Times New Roman" w:cs="Times New Roman"/>
          <w:sz w:val="24"/>
          <w:szCs w:val="24"/>
          <w:lang w:val="en-US"/>
        </w:rPr>
        <w:t xml:space="preserve"> vasodilatory and inhibitory action on the renin-angiotensin-aldosterone system, </w:t>
      </w:r>
      <w:r w:rsidR="00445FE2" w:rsidRPr="001D2D89">
        <w:rPr>
          <w:rFonts w:ascii="Times New Roman" w:hAnsi="Times New Roman" w:cs="Times New Roman"/>
          <w:i/>
          <w:sz w:val="24"/>
          <w:szCs w:val="24"/>
          <w:lang w:val="en-US"/>
        </w:rPr>
        <w:t>via</w:t>
      </w:r>
      <w:r w:rsidR="00445FE2" w:rsidRPr="001D2D89">
        <w:rPr>
          <w:rFonts w:ascii="Times New Roman" w:hAnsi="Times New Roman" w:cs="Times New Roman"/>
          <w:sz w:val="24"/>
          <w:szCs w:val="24"/>
          <w:lang w:val="en-US"/>
        </w:rPr>
        <w:t xml:space="preserve"> an increase in nitric oxide production.</w:t>
      </w:r>
    </w:p>
    <w:p w:rsidR="00152868" w:rsidRPr="001D2D89" w:rsidRDefault="0076159C" w:rsidP="0002395C">
      <w:pPr>
        <w:spacing w:before="240" w:line="480" w:lineRule="auto"/>
        <w:jc w:val="both"/>
        <w:rPr>
          <w:rFonts w:ascii="Times New Roman" w:hAnsi="Times New Roman" w:cs="Times New Roman"/>
          <w:sz w:val="24"/>
          <w:szCs w:val="24"/>
          <w:lang w:val="en-US"/>
        </w:rPr>
      </w:pPr>
      <w:r w:rsidRPr="001D2D89">
        <w:rPr>
          <w:rFonts w:ascii="Times New Roman" w:hAnsi="Times New Roman" w:cs="Times New Roman"/>
          <w:b/>
          <w:sz w:val="24"/>
          <w:szCs w:val="24"/>
          <w:lang w:val="en-US"/>
        </w:rPr>
        <w:t xml:space="preserve">Keywords </w:t>
      </w:r>
      <w:r w:rsidRPr="001D2D89">
        <w:rPr>
          <w:rFonts w:ascii="Times New Roman" w:hAnsi="Times New Roman" w:cs="Times New Roman"/>
          <w:sz w:val="24"/>
          <w:szCs w:val="24"/>
          <w:lang w:val="en-US"/>
        </w:rPr>
        <w:t xml:space="preserve">Aqueous extract of </w:t>
      </w:r>
      <w:r w:rsidRPr="001D2D89">
        <w:rPr>
          <w:rFonts w:ascii="Times New Roman" w:hAnsi="Times New Roman" w:cs="Times New Roman"/>
          <w:i/>
          <w:sz w:val="24"/>
          <w:szCs w:val="24"/>
          <w:lang w:val="en-US"/>
        </w:rPr>
        <w:t>A. andongensis</w:t>
      </w:r>
      <w:r w:rsidRPr="001D2D89">
        <w:rPr>
          <w:rFonts w:ascii="Times New Roman" w:hAnsi="Times New Roman" w:cs="Times New Roman"/>
          <w:sz w:val="24"/>
          <w:szCs w:val="24"/>
          <w:lang w:val="en-US"/>
        </w:rPr>
        <w:t xml:space="preserve"> stem bark, Unilateral ureteral obstruction, Nephroprotection, Antioxidant, Vasodilation.</w:t>
      </w:r>
    </w:p>
    <w:p w:rsidR="00401FDA" w:rsidRDefault="00401FDA" w:rsidP="00401FDA">
      <w:pPr>
        <w:rPr>
          <w:rFonts w:ascii="Times New Roman" w:hAnsi="Times New Roman" w:cs="Times New Roman"/>
          <w:b/>
          <w:sz w:val="24"/>
          <w:szCs w:val="24"/>
          <w:lang w:val="en-US"/>
        </w:rPr>
      </w:pPr>
    </w:p>
    <w:p w:rsidR="00527D96" w:rsidRPr="001D2D89" w:rsidRDefault="00283805" w:rsidP="00401FDA">
      <w:pPr>
        <w:rPr>
          <w:rFonts w:ascii="Times New Roman" w:hAnsi="Times New Roman" w:cs="Times New Roman"/>
          <w:b/>
          <w:sz w:val="24"/>
          <w:szCs w:val="24"/>
          <w:lang w:val="en-US"/>
        </w:rPr>
      </w:pPr>
      <w:r w:rsidRPr="001D2D89">
        <w:rPr>
          <w:rFonts w:ascii="Times New Roman" w:hAnsi="Times New Roman" w:cs="Times New Roman"/>
          <w:b/>
          <w:sz w:val="24"/>
          <w:szCs w:val="24"/>
          <w:lang w:val="en-US"/>
        </w:rPr>
        <w:t>INTRODUCTION</w:t>
      </w:r>
    </w:p>
    <w:p w:rsidR="001912A5" w:rsidRPr="001D2D89" w:rsidRDefault="00135E81" w:rsidP="00AA63C1">
      <w:pPr>
        <w:spacing w:after="0" w:line="480" w:lineRule="auto"/>
        <w:jc w:val="both"/>
        <w:rPr>
          <w:rFonts w:ascii="Times New Roman" w:hAnsi="Times New Roman" w:cs="Times New Roman"/>
          <w:b/>
          <w:sz w:val="24"/>
          <w:szCs w:val="24"/>
          <w:lang w:val="en-US"/>
        </w:rPr>
      </w:pPr>
      <w:r w:rsidRPr="001D2D89">
        <w:rPr>
          <w:rFonts w:ascii="Times New Roman" w:hAnsi="Times New Roman" w:cs="Times New Roman"/>
          <w:sz w:val="24"/>
          <w:szCs w:val="24"/>
          <w:lang w:val="en-US"/>
        </w:rPr>
        <w:t xml:space="preserve">Obstructive </w:t>
      </w:r>
      <w:r w:rsidR="00504CA1" w:rsidRPr="001D2D89">
        <w:rPr>
          <w:rFonts w:ascii="Times New Roman" w:hAnsi="Times New Roman" w:cs="Times New Roman"/>
          <w:sz w:val="24"/>
          <w:szCs w:val="24"/>
          <w:lang w:val="en-US"/>
        </w:rPr>
        <w:t>nephro</w:t>
      </w:r>
      <w:r w:rsidRPr="001D2D89">
        <w:rPr>
          <w:rFonts w:ascii="Times New Roman" w:hAnsi="Times New Roman" w:cs="Times New Roman"/>
          <w:sz w:val="24"/>
          <w:szCs w:val="24"/>
          <w:lang w:val="en-US"/>
        </w:rPr>
        <w:t xml:space="preserve">pathy is a renal disorder due to a bilateral excretory tract obstruction or a unilateral single kidney obstruction </w:t>
      </w:r>
      <w:r w:rsidR="00CB48F1" w:rsidRPr="001D2D89">
        <w:rPr>
          <w:rFonts w:ascii="Times New Roman" w:hAnsi="Times New Roman" w:cs="Times New Roman"/>
          <w:sz w:val="24"/>
          <w:szCs w:val="24"/>
          <w:lang w:val="en-US"/>
        </w:rPr>
        <w:t>(Martínez-Klimova et al. 2019)</w:t>
      </w:r>
      <w:r w:rsidRPr="001D2D89">
        <w:rPr>
          <w:rFonts w:ascii="Times New Roman" w:hAnsi="Times New Roman" w:cs="Times New Roman"/>
          <w:sz w:val="24"/>
          <w:szCs w:val="24"/>
          <w:lang w:val="en-US"/>
        </w:rPr>
        <w:t xml:space="preserve">. It can lead to acute </w:t>
      </w:r>
      <w:r w:rsidR="00993796" w:rsidRPr="001D2D89">
        <w:rPr>
          <w:rFonts w:ascii="Times New Roman" w:hAnsi="Times New Roman" w:cs="Times New Roman"/>
          <w:sz w:val="24"/>
          <w:szCs w:val="24"/>
          <w:lang w:val="en-US"/>
        </w:rPr>
        <w:t>kidney injury</w:t>
      </w:r>
      <w:r w:rsidRPr="001D2D89">
        <w:rPr>
          <w:rFonts w:ascii="Times New Roman" w:hAnsi="Times New Roman" w:cs="Times New Roman"/>
          <w:sz w:val="24"/>
          <w:szCs w:val="24"/>
          <w:lang w:val="en-US"/>
        </w:rPr>
        <w:t xml:space="preserve"> (A</w:t>
      </w:r>
      <w:r w:rsidR="00993796" w:rsidRPr="001D2D89">
        <w:rPr>
          <w:rFonts w:ascii="Times New Roman" w:hAnsi="Times New Roman" w:cs="Times New Roman"/>
          <w:sz w:val="24"/>
          <w:szCs w:val="24"/>
          <w:lang w:val="en-US"/>
        </w:rPr>
        <w:t>KI</w:t>
      </w:r>
      <w:r w:rsidRPr="001D2D89">
        <w:rPr>
          <w:rFonts w:ascii="Times New Roman" w:hAnsi="Times New Roman" w:cs="Times New Roman"/>
          <w:sz w:val="24"/>
          <w:szCs w:val="24"/>
          <w:lang w:val="en-US"/>
        </w:rPr>
        <w:t>) or chronic renal failure when the obstruction is not removed early</w:t>
      </w:r>
      <w:r w:rsidR="00CB48F1" w:rsidRPr="001D2D89">
        <w:rPr>
          <w:rFonts w:ascii="Times New Roman" w:hAnsi="Times New Roman" w:cs="Times New Roman"/>
          <w:sz w:val="24"/>
          <w:szCs w:val="24"/>
          <w:lang w:val="en-US"/>
        </w:rPr>
        <w:t xml:space="preserve"> (Yaxley &amp; Yaxley, 2023)</w:t>
      </w:r>
      <w:r w:rsidR="00CB48F1" w:rsidRPr="001D2D89">
        <w:rPr>
          <w:rFonts w:ascii="Times New Roman" w:hAnsi="Times New Roman" w:cs="Times New Roman"/>
          <w:b/>
          <w:sz w:val="24"/>
          <w:szCs w:val="24"/>
          <w:lang w:val="en-US"/>
        </w:rPr>
        <w:t xml:space="preserve">. </w:t>
      </w:r>
      <w:r w:rsidR="007A2E63" w:rsidRPr="001D2D89">
        <w:rPr>
          <w:rFonts w:ascii="Times New Roman" w:hAnsi="Times New Roman" w:cs="Times New Roman"/>
          <w:sz w:val="24"/>
          <w:szCs w:val="24"/>
          <w:lang w:val="en-US"/>
        </w:rPr>
        <w:t xml:space="preserve">Obstructive </w:t>
      </w:r>
      <w:r w:rsidR="00504CA1" w:rsidRPr="001D2D89">
        <w:rPr>
          <w:rFonts w:ascii="Times New Roman" w:hAnsi="Times New Roman" w:cs="Times New Roman"/>
          <w:sz w:val="24"/>
          <w:szCs w:val="24"/>
          <w:lang w:val="en-US"/>
        </w:rPr>
        <w:t>nephro</w:t>
      </w:r>
      <w:r w:rsidR="007A2E63" w:rsidRPr="001D2D89">
        <w:rPr>
          <w:rFonts w:ascii="Times New Roman" w:hAnsi="Times New Roman" w:cs="Times New Roman"/>
          <w:sz w:val="24"/>
          <w:szCs w:val="24"/>
          <w:lang w:val="en-US"/>
        </w:rPr>
        <w:t>pathy accounts for approximately 10 % of all cases of both acute and chronic kidney failure</w:t>
      </w:r>
      <w:r w:rsidRPr="001D2D89">
        <w:rPr>
          <w:rFonts w:ascii="Times New Roman" w:hAnsi="Times New Roman" w:cs="Times New Roman"/>
          <w:sz w:val="24"/>
          <w:szCs w:val="24"/>
          <w:lang w:val="en-US"/>
        </w:rPr>
        <w:t xml:space="preserve"> </w:t>
      </w:r>
      <w:r w:rsidR="00CB48F1" w:rsidRPr="001D2D89">
        <w:rPr>
          <w:rFonts w:ascii="Times New Roman" w:hAnsi="Times New Roman" w:cs="Times New Roman"/>
          <w:sz w:val="24"/>
          <w:szCs w:val="24"/>
          <w:lang w:val="en-US"/>
        </w:rPr>
        <w:t>(Mourmouris et al. 2014)</w:t>
      </w:r>
      <w:r w:rsidRPr="001D2D89">
        <w:rPr>
          <w:rFonts w:ascii="Times New Roman" w:hAnsi="Times New Roman" w:cs="Times New Roman"/>
          <w:sz w:val="24"/>
          <w:szCs w:val="24"/>
          <w:lang w:val="en-US"/>
        </w:rPr>
        <w:t xml:space="preserve">. Worldwide, AKI is a major cause of mortality and morbidity </w:t>
      </w:r>
      <w:r w:rsidR="00CB48F1" w:rsidRPr="001D2D89">
        <w:rPr>
          <w:rFonts w:ascii="Times New Roman" w:hAnsi="Times New Roman" w:cs="Times New Roman"/>
          <w:sz w:val="24"/>
          <w:szCs w:val="24"/>
          <w:lang w:val="en-US"/>
        </w:rPr>
        <w:t>(Ronco et al. 2019)</w:t>
      </w:r>
      <w:r w:rsidRPr="001D2D89">
        <w:rPr>
          <w:rFonts w:ascii="Times New Roman" w:hAnsi="Times New Roman" w:cs="Times New Roman"/>
          <w:sz w:val="24"/>
          <w:szCs w:val="24"/>
          <w:lang w:val="en-US"/>
        </w:rPr>
        <w:t xml:space="preserve">. It is estimated that there are more than 13 million cases each year, 11 million of which occur in poor or low-income countries </w:t>
      </w:r>
      <w:r w:rsidR="00CB48F1" w:rsidRPr="001D2D89">
        <w:rPr>
          <w:rFonts w:ascii="Times New Roman" w:hAnsi="Times New Roman" w:cs="Times New Roman"/>
          <w:bCs/>
          <w:sz w:val="24"/>
          <w:szCs w:val="24"/>
          <w:shd w:val="clear" w:color="auto" w:fill="FFFFFF"/>
          <w:lang w:val="en-US"/>
        </w:rPr>
        <w:t xml:space="preserve">Lewington </w:t>
      </w:r>
      <w:r w:rsidR="00CB48F1" w:rsidRPr="001D2D89">
        <w:rPr>
          <w:rFonts w:ascii="Times New Roman" w:hAnsi="Times New Roman" w:cs="Times New Roman"/>
          <w:sz w:val="24"/>
          <w:szCs w:val="24"/>
          <w:lang w:val="en-US"/>
        </w:rPr>
        <w:t xml:space="preserve">et al. </w:t>
      </w:r>
      <w:r w:rsidR="00CB48F1" w:rsidRPr="001D2D89">
        <w:rPr>
          <w:rFonts w:ascii="Times New Roman" w:hAnsi="Times New Roman" w:cs="Times New Roman"/>
          <w:bCs/>
          <w:sz w:val="24"/>
          <w:szCs w:val="24"/>
          <w:shd w:val="clear" w:color="auto" w:fill="FFFFFF"/>
          <w:lang w:val="en-US"/>
        </w:rPr>
        <w:t xml:space="preserve">2013; </w:t>
      </w:r>
      <w:r w:rsidR="00CB48F1" w:rsidRPr="001D2D89">
        <w:rPr>
          <w:rFonts w:ascii="Times New Roman" w:hAnsi="Times New Roman" w:cs="Times New Roman"/>
          <w:sz w:val="24"/>
          <w:szCs w:val="24"/>
          <w:lang w:val="en-US"/>
        </w:rPr>
        <w:t>Rondeau, 2020)</w:t>
      </w:r>
      <w:r w:rsidRPr="001D2D89">
        <w:rPr>
          <w:rFonts w:ascii="Times New Roman" w:hAnsi="Times New Roman" w:cs="Times New Roman"/>
          <w:sz w:val="24"/>
          <w:szCs w:val="24"/>
          <w:lang w:val="en-US"/>
        </w:rPr>
        <w:t>. The condition is responsible for nearly 1.7 million deaths per year worldwide, with 1.4 million in low- and middle-income countries</w:t>
      </w:r>
      <w:r w:rsidR="007A2E63" w:rsidRPr="001D2D89">
        <w:rPr>
          <w:rFonts w:ascii="Times New Roman" w:hAnsi="Times New Roman" w:cs="Times New Roman"/>
          <w:sz w:val="24"/>
          <w:szCs w:val="24"/>
          <w:lang w:val="en-US"/>
        </w:rPr>
        <w:t xml:space="preserve"> </w:t>
      </w:r>
      <w:r w:rsidR="00CB48F1" w:rsidRPr="001D2D89">
        <w:rPr>
          <w:rFonts w:ascii="Times New Roman" w:hAnsi="Times New Roman" w:cs="Times New Roman"/>
          <w:sz w:val="24"/>
          <w:szCs w:val="24"/>
          <w:lang w:val="en-US"/>
        </w:rPr>
        <w:t>(Rondeau, 2020).</w:t>
      </w:r>
    </w:p>
    <w:p w:rsidR="00F62E87" w:rsidRPr="001D2D89" w:rsidRDefault="00B74BEB" w:rsidP="00AA63C1">
      <w:pPr>
        <w:spacing w:after="0" w:line="480" w:lineRule="auto"/>
        <w:ind w:firstLine="708"/>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AKI</w:t>
      </w:r>
      <w:r w:rsidR="006C40ED" w:rsidRPr="001D2D89">
        <w:rPr>
          <w:rFonts w:ascii="Times New Roman" w:hAnsi="Times New Roman" w:cs="Times New Roman"/>
          <w:sz w:val="24"/>
          <w:szCs w:val="24"/>
          <w:lang w:val="en-US"/>
        </w:rPr>
        <w:t xml:space="preserve"> secondary to obstructive nephropathy is a frequent clinical situation. It accounts for 5 to 10</w:t>
      </w:r>
      <w:r w:rsidR="00374A1C" w:rsidRPr="001D2D89">
        <w:rPr>
          <w:rFonts w:ascii="Times New Roman" w:hAnsi="Times New Roman" w:cs="Times New Roman"/>
          <w:sz w:val="24"/>
          <w:szCs w:val="24"/>
          <w:lang w:val="en-US"/>
        </w:rPr>
        <w:t xml:space="preserve"> </w:t>
      </w:r>
      <w:r w:rsidR="006C40ED" w:rsidRPr="001D2D89">
        <w:rPr>
          <w:rFonts w:ascii="Times New Roman" w:hAnsi="Times New Roman" w:cs="Times New Roman"/>
          <w:sz w:val="24"/>
          <w:szCs w:val="24"/>
          <w:lang w:val="en-US"/>
        </w:rPr>
        <w:t xml:space="preserve">% of all </w:t>
      </w:r>
      <w:r w:rsidRPr="001D2D89">
        <w:rPr>
          <w:rFonts w:ascii="Times New Roman" w:hAnsi="Times New Roman" w:cs="Times New Roman"/>
          <w:sz w:val="24"/>
          <w:szCs w:val="24"/>
          <w:lang w:val="en-US"/>
        </w:rPr>
        <w:t>AKI</w:t>
      </w:r>
      <w:r w:rsidR="006C40ED" w:rsidRPr="001D2D89">
        <w:rPr>
          <w:rFonts w:ascii="Times New Roman" w:hAnsi="Times New Roman" w:cs="Times New Roman"/>
          <w:sz w:val="24"/>
          <w:szCs w:val="24"/>
          <w:lang w:val="en-US"/>
        </w:rPr>
        <w:t xml:space="preserve"> </w:t>
      </w:r>
      <w:r w:rsidR="00374A1C" w:rsidRPr="001D2D89">
        <w:rPr>
          <w:rFonts w:ascii="Times New Roman" w:hAnsi="Times New Roman" w:cs="Times New Roman"/>
          <w:sz w:val="24"/>
          <w:szCs w:val="24"/>
          <w:lang w:val="en-US"/>
        </w:rPr>
        <w:t>cases</w:t>
      </w:r>
      <w:r w:rsidR="00577D3A" w:rsidRPr="001D2D89">
        <w:rPr>
          <w:rFonts w:ascii="Times New Roman" w:hAnsi="Times New Roman" w:cs="Times New Roman"/>
          <w:sz w:val="24"/>
          <w:szCs w:val="24"/>
          <w:lang w:val="en-US"/>
        </w:rPr>
        <w:t xml:space="preserve"> </w:t>
      </w:r>
      <w:r w:rsidRPr="001D2D89">
        <w:rPr>
          <w:rFonts w:ascii="Times New Roman" w:hAnsi="Times New Roman" w:cs="Times New Roman"/>
          <w:sz w:val="24"/>
          <w:szCs w:val="24"/>
          <w:lang w:val="en-US"/>
        </w:rPr>
        <w:t>(Chávez-Iñiguez et al. 2020)</w:t>
      </w:r>
      <w:r w:rsidR="006C40ED" w:rsidRPr="001D2D89">
        <w:rPr>
          <w:rFonts w:ascii="Times New Roman" w:hAnsi="Times New Roman" w:cs="Times New Roman"/>
          <w:sz w:val="24"/>
          <w:szCs w:val="24"/>
          <w:lang w:val="en-US"/>
        </w:rPr>
        <w:t xml:space="preserve">. In institutions with limited technical resources, particularly in developing countries, </w:t>
      </w:r>
      <w:r w:rsidRPr="001D2D89">
        <w:rPr>
          <w:rFonts w:ascii="Times New Roman" w:hAnsi="Times New Roman" w:cs="Times New Roman"/>
          <w:sz w:val="24"/>
          <w:szCs w:val="24"/>
          <w:lang w:val="en-US"/>
        </w:rPr>
        <w:t>AKI</w:t>
      </w:r>
      <w:r w:rsidR="006C40ED" w:rsidRPr="001D2D89">
        <w:rPr>
          <w:rFonts w:ascii="Times New Roman" w:hAnsi="Times New Roman" w:cs="Times New Roman"/>
          <w:sz w:val="24"/>
          <w:szCs w:val="24"/>
          <w:lang w:val="en-US"/>
        </w:rPr>
        <w:t xml:space="preserve"> linked to obstruction poses serious health problems involving the vi</w:t>
      </w:r>
      <w:r w:rsidR="00577D3A" w:rsidRPr="001D2D89">
        <w:rPr>
          <w:rFonts w:ascii="Times New Roman" w:hAnsi="Times New Roman" w:cs="Times New Roman"/>
          <w:sz w:val="24"/>
          <w:szCs w:val="24"/>
          <w:lang w:val="en-US"/>
        </w:rPr>
        <w:t xml:space="preserve">tal prognosis of those affected </w:t>
      </w:r>
      <w:r w:rsidRPr="001D2D89">
        <w:rPr>
          <w:rFonts w:ascii="Times New Roman" w:hAnsi="Times New Roman" w:cs="Times New Roman"/>
          <w:sz w:val="24"/>
          <w:szCs w:val="24"/>
          <w:lang w:val="en-US"/>
        </w:rPr>
        <w:t>(Tondi et al. 2015)</w:t>
      </w:r>
      <w:r w:rsidR="006C40ED" w:rsidRPr="001D2D89">
        <w:rPr>
          <w:rFonts w:ascii="Times New Roman" w:hAnsi="Times New Roman" w:cs="Times New Roman"/>
          <w:sz w:val="24"/>
          <w:szCs w:val="24"/>
          <w:lang w:val="en-US"/>
        </w:rPr>
        <w:t>.</w:t>
      </w:r>
      <w:r w:rsidR="00374A1C" w:rsidRPr="001D2D89">
        <w:rPr>
          <w:rFonts w:ascii="Times New Roman" w:hAnsi="Times New Roman" w:cs="Times New Roman"/>
          <w:sz w:val="24"/>
          <w:szCs w:val="24"/>
          <w:lang w:val="en-US"/>
        </w:rPr>
        <w:t xml:space="preserve"> </w:t>
      </w:r>
      <w:r w:rsidR="00135E81" w:rsidRPr="001D2D89">
        <w:rPr>
          <w:rFonts w:ascii="Times New Roman" w:hAnsi="Times New Roman" w:cs="Times New Roman"/>
          <w:sz w:val="24"/>
          <w:szCs w:val="24"/>
          <w:lang w:val="en-US"/>
        </w:rPr>
        <w:t>The most common causes of obstructive nephropathy are pelvic cancers (bladder, prostate hyperplasia and prostate cancer), urinary lithiasis, ureteral obstruction due to schistosomiasis and congenital malformations</w:t>
      </w:r>
      <w:r w:rsidR="00E94782" w:rsidRPr="001D2D89">
        <w:rPr>
          <w:rFonts w:ascii="Times New Roman" w:hAnsi="Times New Roman" w:cs="Times New Roman"/>
          <w:sz w:val="24"/>
          <w:szCs w:val="24"/>
          <w:lang w:val="en-US"/>
        </w:rPr>
        <w:t xml:space="preserve"> </w:t>
      </w:r>
      <w:r w:rsidR="000E60AC" w:rsidRPr="001D2D89">
        <w:rPr>
          <w:rFonts w:ascii="Times New Roman" w:hAnsi="Times New Roman" w:cs="Times New Roman"/>
          <w:sz w:val="24"/>
          <w:szCs w:val="24"/>
          <w:lang w:val="en-US"/>
        </w:rPr>
        <w:t>(</w:t>
      </w:r>
      <w:r w:rsidR="000E60AC" w:rsidRPr="001D2D89">
        <w:rPr>
          <w:rFonts w:ascii="Times New Roman" w:hAnsi="Times New Roman" w:cs="Times New Roman"/>
          <w:sz w:val="24"/>
          <w:szCs w:val="24"/>
          <w:shd w:val="clear" w:color="auto" w:fill="FFFFFF"/>
          <w:lang w:val="en-US"/>
        </w:rPr>
        <w:t xml:space="preserve">Halle </w:t>
      </w:r>
      <w:r w:rsidR="000E60AC" w:rsidRPr="001D2D89">
        <w:rPr>
          <w:rFonts w:ascii="Times New Roman" w:hAnsi="Times New Roman" w:cs="Times New Roman"/>
          <w:sz w:val="24"/>
          <w:szCs w:val="24"/>
          <w:lang w:val="en-US"/>
        </w:rPr>
        <w:t>et al. 2016; Lanzy et al. 2021)</w:t>
      </w:r>
      <w:r w:rsidR="00135E81" w:rsidRPr="001D2D89">
        <w:rPr>
          <w:rFonts w:ascii="Times New Roman" w:hAnsi="Times New Roman" w:cs="Times New Roman"/>
          <w:sz w:val="24"/>
          <w:szCs w:val="24"/>
          <w:lang w:val="en-US"/>
        </w:rPr>
        <w:t>.</w:t>
      </w:r>
    </w:p>
    <w:p w:rsidR="00F62E87" w:rsidRPr="001D2D89" w:rsidRDefault="00135E81" w:rsidP="00AA63C1">
      <w:pPr>
        <w:spacing w:after="0" w:line="480" w:lineRule="auto"/>
        <w:ind w:firstLine="708"/>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 xml:space="preserve">Renal dysfunction due to </w:t>
      </w:r>
      <w:r w:rsidR="00504CA1" w:rsidRPr="001D2D89">
        <w:rPr>
          <w:rFonts w:ascii="Times New Roman" w:hAnsi="Times New Roman" w:cs="Times New Roman"/>
          <w:sz w:val="24"/>
          <w:szCs w:val="24"/>
          <w:lang w:val="en-US"/>
        </w:rPr>
        <w:t>a</w:t>
      </w:r>
      <w:r w:rsidR="00E94782" w:rsidRPr="001D2D89">
        <w:rPr>
          <w:rFonts w:ascii="Times New Roman" w:hAnsi="Times New Roman" w:cs="Times New Roman"/>
          <w:sz w:val="24"/>
          <w:szCs w:val="24"/>
          <w:lang w:val="en-US"/>
        </w:rPr>
        <w:t>cute kidney injury</w:t>
      </w:r>
      <w:r w:rsidRPr="001D2D89">
        <w:rPr>
          <w:rFonts w:ascii="Times New Roman" w:hAnsi="Times New Roman" w:cs="Times New Roman"/>
          <w:sz w:val="24"/>
          <w:szCs w:val="24"/>
          <w:lang w:val="en-US"/>
        </w:rPr>
        <w:t xml:space="preserve"> is always preceded by mainly </w:t>
      </w:r>
      <w:r w:rsidR="00794C6B" w:rsidRPr="001D2D89">
        <w:rPr>
          <w:rFonts w:ascii="Times New Roman" w:hAnsi="Times New Roman" w:cs="Times New Roman"/>
          <w:sz w:val="24"/>
          <w:szCs w:val="24"/>
          <w:lang w:val="en-US"/>
        </w:rPr>
        <w:t>hemodynamic</w:t>
      </w:r>
      <w:r w:rsidRPr="001D2D89">
        <w:rPr>
          <w:rFonts w:ascii="Times New Roman" w:hAnsi="Times New Roman" w:cs="Times New Roman"/>
          <w:sz w:val="24"/>
          <w:szCs w:val="24"/>
          <w:lang w:val="en-US"/>
        </w:rPr>
        <w:t xml:space="preserve"> and inflammatory renal insults </w:t>
      </w:r>
      <w:r w:rsidR="000E60AC" w:rsidRPr="001D2D89">
        <w:rPr>
          <w:rFonts w:ascii="Times New Roman" w:hAnsi="Times New Roman" w:cs="Times New Roman"/>
          <w:sz w:val="24"/>
          <w:szCs w:val="24"/>
          <w:lang w:val="en-US"/>
        </w:rPr>
        <w:t>(Ichai et al. 2016)</w:t>
      </w:r>
      <w:r w:rsidRPr="001D2D89">
        <w:rPr>
          <w:rFonts w:ascii="Times New Roman" w:hAnsi="Times New Roman" w:cs="Times New Roman"/>
          <w:sz w:val="24"/>
          <w:szCs w:val="24"/>
          <w:lang w:val="en-US"/>
        </w:rPr>
        <w:t>. At the onset of obstruction, intra-tubular pressure increases due to urine retention. When this pressure is sufficiently high, it opposes that of glomerular filtration and leads to a decrease in glomerular filtration rate</w:t>
      </w:r>
      <w:r w:rsidR="005B20A1" w:rsidRPr="001D2D89">
        <w:rPr>
          <w:rFonts w:ascii="Times New Roman" w:hAnsi="Times New Roman" w:cs="Times New Roman"/>
          <w:sz w:val="24"/>
          <w:szCs w:val="24"/>
          <w:lang w:val="en-US"/>
        </w:rPr>
        <w:t xml:space="preserve"> </w:t>
      </w:r>
      <w:r w:rsidR="000E60AC" w:rsidRPr="001D2D89">
        <w:rPr>
          <w:rFonts w:ascii="Times New Roman" w:hAnsi="Times New Roman" w:cs="Times New Roman"/>
          <w:sz w:val="24"/>
          <w:szCs w:val="24"/>
          <w:lang w:val="en-US"/>
        </w:rPr>
        <w:t>(Ucero et al. 2014; Yaxley and Yaxley, 2023)</w:t>
      </w:r>
      <w:r w:rsidRPr="001D2D89">
        <w:rPr>
          <w:rFonts w:ascii="Times New Roman" w:hAnsi="Times New Roman" w:cs="Times New Roman"/>
          <w:sz w:val="24"/>
          <w:szCs w:val="24"/>
          <w:lang w:val="en-US"/>
        </w:rPr>
        <w:t>. Depending on the severity of the blockage, renal failure can rapidly become life-threatening. Early removal of the obstruction therefore conditions the reversibility of the pathology</w:t>
      </w:r>
      <w:r w:rsidR="000E60AC" w:rsidRPr="001D2D89">
        <w:rPr>
          <w:rFonts w:ascii="Times New Roman" w:hAnsi="Times New Roman" w:cs="Times New Roman"/>
          <w:sz w:val="24"/>
          <w:szCs w:val="24"/>
          <w:lang w:val="en-US"/>
        </w:rPr>
        <w:t xml:space="preserve"> (Guerrot and Tamion, 2013)</w:t>
      </w:r>
      <w:r w:rsidRPr="001D2D89">
        <w:rPr>
          <w:rFonts w:ascii="Times New Roman" w:hAnsi="Times New Roman" w:cs="Times New Roman"/>
          <w:sz w:val="24"/>
          <w:szCs w:val="24"/>
          <w:lang w:val="en-US"/>
        </w:rPr>
        <w:t xml:space="preserve">. If the obstruction continues for several days, AKI develops into tubulointerstitial fibrosis </w:t>
      </w:r>
      <w:r w:rsidR="000E60AC" w:rsidRPr="001D2D89">
        <w:rPr>
          <w:rFonts w:ascii="Times New Roman" w:hAnsi="Times New Roman" w:cs="Times New Roman"/>
          <w:sz w:val="24"/>
          <w:szCs w:val="24"/>
          <w:lang w:val="en-US"/>
        </w:rPr>
        <w:t>(Ucero et al. 2014)</w:t>
      </w:r>
      <w:r w:rsidRPr="001D2D89">
        <w:rPr>
          <w:rFonts w:ascii="Times New Roman" w:hAnsi="Times New Roman" w:cs="Times New Roman"/>
          <w:sz w:val="24"/>
          <w:szCs w:val="24"/>
          <w:lang w:val="en-US"/>
        </w:rPr>
        <w:t xml:space="preserve">. Beyond 3 weeks of total obstruction, the potential for renal parenchymal recovery is very low </w:t>
      </w:r>
      <w:r w:rsidR="00CD5B5F" w:rsidRPr="001D2D89">
        <w:rPr>
          <w:rFonts w:ascii="Times New Roman" w:hAnsi="Times New Roman" w:cs="Times New Roman"/>
          <w:sz w:val="24"/>
          <w:szCs w:val="24"/>
          <w:lang w:val="en-US"/>
        </w:rPr>
        <w:t>(Hammer and McPhee, 2019)</w:t>
      </w:r>
      <w:r w:rsidRPr="001D2D89">
        <w:rPr>
          <w:rFonts w:ascii="Times New Roman" w:hAnsi="Times New Roman" w:cs="Times New Roman"/>
          <w:sz w:val="24"/>
          <w:szCs w:val="24"/>
          <w:lang w:val="en-US"/>
        </w:rPr>
        <w:t>.</w:t>
      </w:r>
    </w:p>
    <w:p w:rsidR="00F62E87" w:rsidRPr="001D2D89" w:rsidRDefault="00DB16D1" w:rsidP="00AA63C1">
      <w:pPr>
        <w:spacing w:after="0" w:line="480" w:lineRule="auto"/>
        <w:ind w:firstLine="708"/>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 xml:space="preserve">Symptoms commonly </w:t>
      </w:r>
      <w:r w:rsidR="00504CA1" w:rsidRPr="001D2D89">
        <w:rPr>
          <w:rFonts w:ascii="Times New Roman" w:hAnsi="Times New Roman" w:cs="Times New Roman"/>
          <w:sz w:val="24"/>
          <w:szCs w:val="24"/>
          <w:lang w:val="en-US"/>
        </w:rPr>
        <w:t>observed</w:t>
      </w:r>
      <w:r w:rsidRPr="001D2D89">
        <w:rPr>
          <w:rFonts w:ascii="Times New Roman" w:hAnsi="Times New Roman" w:cs="Times New Roman"/>
          <w:sz w:val="24"/>
          <w:szCs w:val="24"/>
          <w:lang w:val="en-US"/>
        </w:rPr>
        <w:t xml:space="preserve"> in </w:t>
      </w:r>
      <w:r w:rsidR="00504CA1" w:rsidRPr="001D2D89">
        <w:rPr>
          <w:rFonts w:ascii="Times New Roman" w:hAnsi="Times New Roman" w:cs="Times New Roman"/>
          <w:sz w:val="24"/>
          <w:szCs w:val="24"/>
          <w:lang w:val="en-US"/>
        </w:rPr>
        <w:t>acute kidney injury secondary to obstructive nephropathy</w:t>
      </w:r>
      <w:r w:rsidRPr="001D2D89">
        <w:rPr>
          <w:rFonts w:ascii="Times New Roman" w:hAnsi="Times New Roman" w:cs="Times New Roman"/>
          <w:sz w:val="24"/>
          <w:szCs w:val="24"/>
          <w:lang w:val="en-US"/>
        </w:rPr>
        <w:t xml:space="preserve"> include asthenia, anorexia, vomiting, oedema, nephrotic colic, dysuria, anuria and haematuria</w:t>
      </w:r>
      <w:r w:rsidR="00504CA1" w:rsidRPr="001D2D89">
        <w:rPr>
          <w:rFonts w:ascii="Times New Roman" w:hAnsi="Times New Roman" w:cs="Times New Roman"/>
          <w:sz w:val="24"/>
          <w:szCs w:val="24"/>
          <w:lang w:val="en-US"/>
        </w:rPr>
        <w:t xml:space="preserve"> </w:t>
      </w:r>
      <w:r w:rsidR="00CD5B5F" w:rsidRPr="001D2D89">
        <w:rPr>
          <w:rFonts w:ascii="Times New Roman" w:hAnsi="Times New Roman" w:cs="Times New Roman"/>
          <w:sz w:val="24"/>
          <w:szCs w:val="24"/>
          <w:lang w:val="en-US"/>
        </w:rPr>
        <w:t>(</w:t>
      </w:r>
      <w:r w:rsidR="00CD5B5F" w:rsidRPr="001D2D89">
        <w:rPr>
          <w:rFonts w:ascii="Times New Roman" w:hAnsi="Times New Roman" w:cs="Times New Roman"/>
          <w:sz w:val="24"/>
          <w:szCs w:val="24"/>
          <w:shd w:val="clear" w:color="auto" w:fill="FFFFFF"/>
          <w:lang w:val="en-US"/>
        </w:rPr>
        <w:t xml:space="preserve">Halle </w:t>
      </w:r>
      <w:r w:rsidR="00CD5B5F" w:rsidRPr="001D2D89">
        <w:rPr>
          <w:rFonts w:ascii="Times New Roman" w:hAnsi="Times New Roman" w:cs="Times New Roman"/>
          <w:sz w:val="24"/>
          <w:szCs w:val="24"/>
          <w:lang w:val="en-US"/>
        </w:rPr>
        <w:t>et al. 2016; Lanzy et al. 2021)</w:t>
      </w:r>
      <w:r w:rsidRPr="001D2D89">
        <w:rPr>
          <w:rFonts w:ascii="Times New Roman" w:hAnsi="Times New Roman" w:cs="Times New Roman"/>
          <w:sz w:val="24"/>
          <w:szCs w:val="24"/>
          <w:lang w:val="en-US"/>
        </w:rPr>
        <w:t xml:space="preserve">. </w:t>
      </w:r>
      <w:r w:rsidR="00B064B2" w:rsidRPr="001D2D89">
        <w:rPr>
          <w:rFonts w:ascii="Times New Roman" w:hAnsi="Times New Roman" w:cs="Times New Roman"/>
          <w:sz w:val="24"/>
          <w:szCs w:val="24"/>
          <w:lang w:val="en-US"/>
        </w:rPr>
        <w:t xml:space="preserve">In the case of acute complete obstruction, nephrotic or ureteral colic is frequently present due to distension of the bladder, collecting system or renal capsule. The obstruction could be incomplete, and is therefore not always associated with anuria </w:t>
      </w:r>
      <w:r w:rsidR="00CD5B5F" w:rsidRPr="001D2D89">
        <w:rPr>
          <w:rFonts w:ascii="Times New Roman" w:hAnsi="Times New Roman" w:cs="Times New Roman"/>
          <w:sz w:val="24"/>
          <w:szCs w:val="24"/>
          <w:lang w:val="en-US"/>
        </w:rPr>
        <w:t>(Calop et al. 2008)</w:t>
      </w:r>
      <w:r w:rsidR="00B064B2" w:rsidRPr="001D2D89">
        <w:rPr>
          <w:rFonts w:ascii="Times New Roman" w:hAnsi="Times New Roman" w:cs="Times New Roman"/>
          <w:sz w:val="24"/>
          <w:szCs w:val="24"/>
          <w:lang w:val="en-US"/>
        </w:rPr>
        <w:t>.</w:t>
      </w:r>
      <w:r w:rsidRPr="001D2D89">
        <w:rPr>
          <w:rFonts w:ascii="Times New Roman" w:hAnsi="Times New Roman" w:cs="Times New Roman"/>
          <w:sz w:val="24"/>
          <w:szCs w:val="24"/>
          <w:lang w:val="en-US"/>
        </w:rPr>
        <w:t xml:space="preserve"> </w:t>
      </w:r>
      <w:r w:rsidR="00B064B2" w:rsidRPr="001D2D89">
        <w:rPr>
          <w:rFonts w:ascii="Times New Roman" w:hAnsi="Times New Roman" w:cs="Times New Roman"/>
          <w:sz w:val="24"/>
          <w:szCs w:val="24"/>
          <w:lang w:val="en-US"/>
        </w:rPr>
        <w:t xml:space="preserve">Whatever the cause, the diagnostic and therapeutic management of AKI linked to obstruction is similar and consists of emergency drainage of the urinary tract, correction of metabolic disorders and clinical and biological monitoring </w:t>
      </w:r>
      <w:r w:rsidR="00CD5B5F" w:rsidRPr="001D2D89">
        <w:rPr>
          <w:rFonts w:ascii="Times New Roman" w:hAnsi="Times New Roman" w:cs="Times New Roman"/>
          <w:sz w:val="24"/>
          <w:szCs w:val="24"/>
          <w:lang w:val="en-US"/>
        </w:rPr>
        <w:t>(</w:t>
      </w:r>
      <w:r w:rsidR="00CD5B5F" w:rsidRPr="001D2D89">
        <w:rPr>
          <w:rFonts w:ascii="Times New Roman" w:eastAsia="Times New Roman" w:hAnsi="Times New Roman" w:cs="Times New Roman"/>
          <w:sz w:val="24"/>
          <w:szCs w:val="24"/>
          <w:lang w:val="en-US" w:eastAsia="fr-FR"/>
        </w:rPr>
        <w:t xml:space="preserve">Nedjim </w:t>
      </w:r>
      <w:r w:rsidR="00CD5B5F" w:rsidRPr="001D2D89">
        <w:rPr>
          <w:rFonts w:ascii="Times New Roman" w:hAnsi="Times New Roman" w:cs="Times New Roman"/>
          <w:sz w:val="24"/>
          <w:szCs w:val="24"/>
          <w:lang w:val="en-US"/>
        </w:rPr>
        <w:t xml:space="preserve">et al. </w:t>
      </w:r>
      <w:r w:rsidR="00CD5B5F" w:rsidRPr="001D2D89">
        <w:rPr>
          <w:rFonts w:ascii="Times New Roman" w:eastAsia="Times New Roman" w:hAnsi="Times New Roman" w:cs="Times New Roman"/>
          <w:sz w:val="24"/>
          <w:szCs w:val="24"/>
          <w:lang w:val="en-US" w:eastAsia="fr-FR"/>
        </w:rPr>
        <w:t>2020)</w:t>
      </w:r>
      <w:r w:rsidRPr="001D2D89">
        <w:rPr>
          <w:rFonts w:ascii="Times New Roman" w:hAnsi="Times New Roman" w:cs="Times New Roman"/>
          <w:sz w:val="24"/>
          <w:szCs w:val="24"/>
          <w:lang w:val="en-US"/>
        </w:rPr>
        <w:t xml:space="preserve">. To complete the renal recovery process, removal of the obstruction requires emergency surgical management </w:t>
      </w:r>
      <w:r w:rsidR="00CD5B5F" w:rsidRPr="001D2D89">
        <w:rPr>
          <w:rFonts w:ascii="Times New Roman" w:hAnsi="Times New Roman" w:cs="Times New Roman"/>
          <w:sz w:val="24"/>
          <w:szCs w:val="24"/>
          <w:lang w:val="en-US"/>
        </w:rPr>
        <w:t>(Lanzy et al. 2021)</w:t>
      </w:r>
      <w:r w:rsidRPr="001D2D89">
        <w:rPr>
          <w:rFonts w:ascii="Times New Roman" w:hAnsi="Times New Roman" w:cs="Times New Roman"/>
          <w:sz w:val="24"/>
          <w:szCs w:val="24"/>
          <w:lang w:val="en-US"/>
        </w:rPr>
        <w:t>.</w:t>
      </w:r>
    </w:p>
    <w:p w:rsidR="00794C6B" w:rsidRPr="001D2D89" w:rsidRDefault="00DB16D1" w:rsidP="001D2D89">
      <w:pPr>
        <w:spacing w:after="0" w:line="480" w:lineRule="auto"/>
        <w:ind w:firstLine="708"/>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Unilateral ureteral obstruction (UUO) is a widely used model to study obstructive nephropathy in order to prevent or restore renal function</w:t>
      </w:r>
      <w:r w:rsidR="005B20A1" w:rsidRPr="001D2D89">
        <w:rPr>
          <w:rFonts w:ascii="Times New Roman" w:hAnsi="Times New Roman" w:cs="Times New Roman"/>
          <w:sz w:val="24"/>
          <w:szCs w:val="24"/>
          <w:lang w:val="en-US"/>
        </w:rPr>
        <w:t xml:space="preserve"> </w:t>
      </w:r>
      <w:r w:rsidR="000E60AC" w:rsidRPr="001D2D89">
        <w:rPr>
          <w:rFonts w:ascii="Times New Roman" w:hAnsi="Times New Roman" w:cs="Times New Roman"/>
          <w:sz w:val="24"/>
          <w:szCs w:val="24"/>
          <w:lang w:val="en-US"/>
        </w:rPr>
        <w:t>(Ucero et al. 2014</w:t>
      </w:r>
      <w:r w:rsidR="00CD5B5F" w:rsidRPr="001D2D89">
        <w:rPr>
          <w:rFonts w:ascii="Times New Roman" w:hAnsi="Times New Roman" w:cs="Times New Roman"/>
          <w:sz w:val="24"/>
          <w:szCs w:val="24"/>
          <w:lang w:val="en-US"/>
        </w:rPr>
        <w:t>; Bao et al. 2018</w:t>
      </w:r>
      <w:r w:rsidR="000E60AC" w:rsidRPr="001D2D89">
        <w:rPr>
          <w:rFonts w:ascii="Times New Roman" w:hAnsi="Times New Roman" w:cs="Times New Roman"/>
          <w:sz w:val="24"/>
          <w:szCs w:val="24"/>
          <w:lang w:val="en-US"/>
        </w:rPr>
        <w:t>)</w:t>
      </w:r>
      <w:r w:rsidRPr="001D2D89">
        <w:rPr>
          <w:rFonts w:ascii="Times New Roman" w:hAnsi="Times New Roman" w:cs="Times New Roman"/>
          <w:sz w:val="24"/>
          <w:szCs w:val="24"/>
          <w:lang w:val="en-US"/>
        </w:rPr>
        <w:t xml:space="preserve">. Nowadays, several studies have shown the efficacy of medicinal plant extracts in the treatment of various diseases.  </w:t>
      </w:r>
      <w:r w:rsidRPr="001D2D89">
        <w:rPr>
          <w:rFonts w:ascii="Times New Roman" w:hAnsi="Times New Roman" w:cs="Times New Roman"/>
          <w:i/>
          <w:sz w:val="24"/>
          <w:szCs w:val="24"/>
          <w:lang w:val="en-US"/>
        </w:rPr>
        <w:t>Amblygonocarpus andongensis</w:t>
      </w:r>
      <w:r w:rsidRPr="001D2D89">
        <w:rPr>
          <w:rFonts w:ascii="Times New Roman" w:hAnsi="Times New Roman" w:cs="Times New Roman"/>
          <w:sz w:val="24"/>
          <w:szCs w:val="24"/>
          <w:lang w:val="en-US"/>
        </w:rPr>
        <w:t xml:space="preserve"> (Fabaceae) is a vascular plant from tropical regions of Africa, widely used for its therapeutic properties </w:t>
      </w:r>
      <w:r w:rsidR="00CD5B5F" w:rsidRPr="001D2D89">
        <w:rPr>
          <w:rFonts w:ascii="Times New Roman" w:hAnsi="Times New Roman" w:cs="Times New Roman"/>
          <w:sz w:val="24"/>
          <w:szCs w:val="24"/>
          <w:lang w:val="en-US"/>
        </w:rPr>
        <w:t>(Arbonnier, 2000)</w:t>
      </w:r>
      <w:r w:rsidRPr="001D2D89">
        <w:rPr>
          <w:rFonts w:ascii="Times New Roman" w:hAnsi="Times New Roman" w:cs="Times New Roman"/>
          <w:sz w:val="24"/>
          <w:szCs w:val="24"/>
          <w:lang w:val="en-US"/>
        </w:rPr>
        <w:t xml:space="preserve">. This plant has been classified as having powerful antioxidant activity </w:t>
      </w:r>
      <w:r w:rsidR="00CD5B5F" w:rsidRPr="001D2D89">
        <w:rPr>
          <w:rFonts w:ascii="Times New Roman" w:hAnsi="Times New Roman" w:cs="Times New Roman"/>
          <w:sz w:val="24"/>
          <w:szCs w:val="24"/>
          <w:lang w:val="en-US"/>
        </w:rPr>
        <w:t>(Atawodi et al. 2015)</w:t>
      </w:r>
      <w:r w:rsidRPr="001D2D89">
        <w:rPr>
          <w:rFonts w:ascii="Times New Roman" w:hAnsi="Times New Roman" w:cs="Times New Roman"/>
          <w:sz w:val="24"/>
          <w:szCs w:val="24"/>
          <w:lang w:val="en-US"/>
        </w:rPr>
        <w:t>. The bark of this plant is said to have anti-inflammatory, anti-ulcer, healing and cardiovascular disease properties</w:t>
      </w:r>
      <w:r w:rsidR="00CD5B5F" w:rsidRPr="001D2D89">
        <w:rPr>
          <w:rFonts w:ascii="Times New Roman" w:hAnsi="Times New Roman" w:cs="Times New Roman"/>
          <w:sz w:val="24"/>
          <w:szCs w:val="24"/>
          <w:lang w:val="en-US"/>
        </w:rPr>
        <w:t xml:space="preserve"> (</w:t>
      </w:r>
      <w:r w:rsidR="00CD5B5F" w:rsidRPr="001D2D89">
        <w:rPr>
          <w:rFonts w:ascii="Times New Roman" w:eastAsia="Times New Roman" w:hAnsi="Times New Roman" w:cs="Times New Roman"/>
          <w:sz w:val="24"/>
          <w:szCs w:val="24"/>
          <w:lang w:val="en-US"/>
        </w:rPr>
        <w:t xml:space="preserve">Oluranti </w:t>
      </w:r>
      <w:r w:rsidR="00CD5B5F" w:rsidRPr="001D2D89">
        <w:rPr>
          <w:rFonts w:ascii="Times New Roman" w:hAnsi="Times New Roman" w:cs="Times New Roman"/>
          <w:sz w:val="24"/>
          <w:szCs w:val="24"/>
          <w:lang w:val="en-US"/>
        </w:rPr>
        <w:t xml:space="preserve">et al. </w:t>
      </w:r>
      <w:r w:rsidR="00CD5B5F" w:rsidRPr="001D2D89">
        <w:rPr>
          <w:rFonts w:ascii="Times New Roman" w:eastAsia="Times New Roman" w:hAnsi="Times New Roman" w:cs="Times New Roman"/>
          <w:sz w:val="24"/>
          <w:szCs w:val="24"/>
          <w:lang w:val="en-US"/>
        </w:rPr>
        <w:t>2012;</w:t>
      </w:r>
      <w:r w:rsidR="00CD5B5F" w:rsidRPr="001D2D89">
        <w:rPr>
          <w:rFonts w:ascii="Times New Roman" w:hAnsi="Times New Roman" w:cs="Times New Roman"/>
          <w:sz w:val="24"/>
          <w:szCs w:val="24"/>
          <w:lang w:val="en-US"/>
        </w:rPr>
        <w:t xml:space="preserve"> Odukoya et al. 2022)</w:t>
      </w:r>
      <w:r w:rsidRPr="001D2D89">
        <w:rPr>
          <w:rFonts w:ascii="Times New Roman" w:hAnsi="Times New Roman" w:cs="Times New Roman"/>
          <w:sz w:val="24"/>
          <w:szCs w:val="24"/>
          <w:lang w:val="en-US"/>
        </w:rPr>
        <w:t xml:space="preserve">. Previous studies have demonstrated its antioxidant activity against paracetamol-induced liver and kidney failure in rats </w:t>
      </w:r>
      <w:r w:rsidR="001D2D89" w:rsidRPr="001D2D89">
        <w:rPr>
          <w:rFonts w:ascii="Times New Roman" w:hAnsi="Times New Roman" w:cs="Times New Roman"/>
          <w:sz w:val="24"/>
          <w:szCs w:val="24"/>
          <w:lang w:val="en-US"/>
        </w:rPr>
        <w:t>(Baponwa et al. 2022)</w:t>
      </w:r>
      <w:r w:rsidRPr="001D2D89">
        <w:rPr>
          <w:rFonts w:ascii="Times New Roman" w:hAnsi="Times New Roman" w:cs="Times New Roman"/>
          <w:sz w:val="24"/>
          <w:szCs w:val="24"/>
          <w:lang w:val="en-US"/>
        </w:rPr>
        <w:t xml:space="preserve">. As renal failure is a multi-factorial disease, the aim of this study was to elucidate the nephroprotective mechanism of the aqueous extract of </w:t>
      </w:r>
      <w:r w:rsidRPr="001D2D89">
        <w:rPr>
          <w:rFonts w:ascii="Times New Roman" w:hAnsi="Times New Roman" w:cs="Times New Roman"/>
          <w:i/>
          <w:sz w:val="24"/>
          <w:szCs w:val="24"/>
          <w:lang w:val="en-US"/>
        </w:rPr>
        <w:t>A. andongensis</w:t>
      </w:r>
      <w:r w:rsidRPr="001D2D89">
        <w:rPr>
          <w:rFonts w:ascii="Times New Roman" w:hAnsi="Times New Roman" w:cs="Times New Roman"/>
          <w:sz w:val="24"/>
          <w:szCs w:val="24"/>
          <w:lang w:val="en-US"/>
        </w:rPr>
        <w:t xml:space="preserve"> stem bark on another model of acute </w:t>
      </w:r>
      <w:r w:rsidR="000475C7" w:rsidRPr="001D2D89">
        <w:rPr>
          <w:rFonts w:ascii="Times New Roman" w:hAnsi="Times New Roman" w:cs="Times New Roman"/>
          <w:sz w:val="24"/>
          <w:szCs w:val="24"/>
          <w:lang w:val="en-US"/>
        </w:rPr>
        <w:t>kidney injury</w:t>
      </w:r>
      <w:r w:rsidRPr="001D2D89">
        <w:rPr>
          <w:rFonts w:ascii="Times New Roman" w:hAnsi="Times New Roman" w:cs="Times New Roman"/>
          <w:sz w:val="24"/>
          <w:szCs w:val="24"/>
          <w:lang w:val="en-US"/>
        </w:rPr>
        <w:t xml:space="preserve">, namely </w:t>
      </w:r>
      <w:r w:rsidR="000475C7" w:rsidRPr="001D2D89">
        <w:rPr>
          <w:rFonts w:ascii="Times New Roman" w:hAnsi="Times New Roman" w:cs="Times New Roman"/>
          <w:sz w:val="24"/>
          <w:szCs w:val="24"/>
          <w:lang w:val="en-US"/>
        </w:rPr>
        <w:t xml:space="preserve">unilateral </w:t>
      </w:r>
      <w:r w:rsidRPr="001D2D89">
        <w:rPr>
          <w:rFonts w:ascii="Times New Roman" w:hAnsi="Times New Roman" w:cs="Times New Roman"/>
          <w:sz w:val="24"/>
          <w:szCs w:val="24"/>
          <w:lang w:val="en-US"/>
        </w:rPr>
        <w:t>ureteral obstruction.</w:t>
      </w:r>
    </w:p>
    <w:p w:rsidR="00401FDA" w:rsidRDefault="00401FDA" w:rsidP="00AA63C1">
      <w:pPr>
        <w:spacing w:after="0" w:line="480" w:lineRule="auto"/>
        <w:jc w:val="both"/>
        <w:rPr>
          <w:rFonts w:ascii="Times New Roman" w:hAnsi="Times New Roman" w:cs="Times New Roman"/>
          <w:b/>
          <w:sz w:val="24"/>
          <w:szCs w:val="24"/>
          <w:lang w:val="en-US"/>
        </w:rPr>
      </w:pPr>
    </w:p>
    <w:p w:rsidR="00344764" w:rsidRPr="001D2D89" w:rsidRDefault="00283805" w:rsidP="00AA63C1">
      <w:pPr>
        <w:spacing w:after="0" w:line="480" w:lineRule="auto"/>
        <w:jc w:val="both"/>
        <w:rPr>
          <w:rFonts w:ascii="Times New Roman" w:hAnsi="Times New Roman" w:cs="Times New Roman"/>
          <w:b/>
          <w:sz w:val="24"/>
          <w:szCs w:val="24"/>
          <w:lang w:val="en-US"/>
        </w:rPr>
      </w:pPr>
      <w:r w:rsidRPr="001D2D89">
        <w:rPr>
          <w:rFonts w:ascii="Times New Roman" w:hAnsi="Times New Roman" w:cs="Times New Roman"/>
          <w:b/>
          <w:sz w:val="24"/>
          <w:szCs w:val="24"/>
          <w:lang w:val="en-US"/>
        </w:rPr>
        <w:t>MATERIALS AND METHODS</w:t>
      </w:r>
    </w:p>
    <w:p w:rsidR="0071303B" w:rsidRPr="001D2D89" w:rsidRDefault="002D37B6" w:rsidP="00AA63C1">
      <w:pPr>
        <w:spacing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Animal material</w:t>
      </w:r>
    </w:p>
    <w:p w:rsidR="002D37B6" w:rsidRPr="00DB209A" w:rsidRDefault="00BC30E4" w:rsidP="00AA63C1">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Adult healthy Wistar male rats strain aged 12 wee</w:t>
      </w:r>
      <w:r w:rsidR="007C6D3C" w:rsidRPr="001D2D89">
        <w:rPr>
          <w:rFonts w:ascii="Times New Roman" w:eastAsia="Calibri" w:hAnsi="Times New Roman" w:cs="Times New Roman"/>
          <w:sz w:val="24"/>
          <w:szCs w:val="24"/>
          <w:lang w:val="en-US"/>
        </w:rPr>
        <w:t xml:space="preserve">ks and weighing between 180 and </w:t>
      </w:r>
      <w:r w:rsidRPr="001D2D89">
        <w:rPr>
          <w:rFonts w:ascii="Times New Roman" w:eastAsia="Calibri" w:hAnsi="Times New Roman" w:cs="Times New Roman"/>
          <w:sz w:val="24"/>
          <w:szCs w:val="24"/>
          <w:lang w:val="en-US"/>
        </w:rPr>
        <w:t>220 g</w:t>
      </w:r>
      <w:r w:rsidR="007C6D3C" w:rsidRPr="001D2D89">
        <w:rPr>
          <w:rFonts w:ascii="Times New Roman" w:eastAsia="Calibri" w:hAnsi="Times New Roman" w:cs="Times New Roman"/>
          <w:sz w:val="24"/>
          <w:szCs w:val="24"/>
          <w:lang w:val="en-US"/>
        </w:rPr>
        <w:t xml:space="preserve"> were used for this experiment</w:t>
      </w:r>
      <w:r w:rsidRPr="001D2D89">
        <w:rPr>
          <w:rFonts w:ascii="Times New Roman" w:eastAsia="Calibri" w:hAnsi="Times New Roman" w:cs="Times New Roman"/>
          <w:sz w:val="24"/>
          <w:szCs w:val="24"/>
          <w:lang w:val="en-US"/>
        </w:rPr>
        <w:t>. These animals were bred at the animal house of the Biological Sciences Laboratory of the University of Maroua, Cameroon.</w:t>
      </w:r>
      <w:r w:rsidR="00CC4821" w:rsidRPr="001D2D89">
        <w:rPr>
          <w:rFonts w:ascii="Times New Roman" w:eastAsia="Calibri" w:hAnsi="Times New Roman" w:cs="Times New Roman"/>
          <w:sz w:val="24"/>
          <w:szCs w:val="24"/>
          <w:lang w:val="en-US"/>
        </w:rPr>
        <w:t xml:space="preserve"> They were housed in wire mesh cages maintained at room temperature with a natural light/dark cycle. All the animals received a standard diet and unlimited tap water daily. </w:t>
      </w:r>
      <w:r w:rsidR="007C6D3C" w:rsidRPr="001D2D89">
        <w:rPr>
          <w:rFonts w:ascii="Times New Roman" w:eastAsia="Calibri" w:hAnsi="Times New Roman" w:cs="Times New Roman"/>
          <w:sz w:val="24"/>
          <w:szCs w:val="24"/>
          <w:lang w:val="en-US"/>
        </w:rPr>
        <w:t xml:space="preserve">Experimentation was carried out in accordance with </w:t>
      </w:r>
      <w:r w:rsidR="00CC4821" w:rsidRPr="001D2D89">
        <w:rPr>
          <w:rFonts w:ascii="Times New Roman" w:eastAsia="Calibri" w:hAnsi="Times New Roman" w:cs="Times New Roman"/>
          <w:sz w:val="24"/>
          <w:szCs w:val="24"/>
          <w:lang w:val="en-US"/>
        </w:rPr>
        <w:t>the European Convention for the Protection of Vertebrate Animals used for Exp</w:t>
      </w:r>
      <w:r w:rsidR="007C6D3C" w:rsidRPr="001D2D89">
        <w:rPr>
          <w:rFonts w:ascii="Times New Roman" w:eastAsia="Calibri" w:hAnsi="Times New Roman" w:cs="Times New Roman"/>
          <w:sz w:val="24"/>
          <w:szCs w:val="24"/>
          <w:lang w:val="en-US"/>
        </w:rPr>
        <w:t xml:space="preserve">erimental and other Purposes </w:t>
      </w:r>
      <w:r w:rsidR="001D2D89" w:rsidRPr="001D2D89">
        <w:rPr>
          <w:rFonts w:ascii="Times New Roman" w:eastAsia="Calibri" w:hAnsi="Times New Roman" w:cs="Times New Roman"/>
          <w:sz w:val="24"/>
          <w:szCs w:val="24"/>
          <w:lang w:val="en-US"/>
        </w:rPr>
        <w:t>(</w:t>
      </w:r>
      <w:r w:rsidR="001D2D89" w:rsidRPr="001D2D89">
        <w:rPr>
          <w:rFonts w:ascii="Times New Roman" w:hAnsi="Times New Roman" w:cs="Times New Roman"/>
          <w:sz w:val="24"/>
          <w:szCs w:val="24"/>
          <w:lang w:val="en-US"/>
        </w:rPr>
        <w:t>Anderson, 2004)</w:t>
      </w:r>
      <w:r w:rsidR="00CC4821" w:rsidRPr="001D2D89">
        <w:rPr>
          <w:rFonts w:ascii="Times New Roman" w:eastAsia="Calibri" w:hAnsi="Times New Roman" w:cs="Times New Roman"/>
          <w:sz w:val="24"/>
          <w:szCs w:val="24"/>
          <w:lang w:val="en-US"/>
        </w:rPr>
        <w:t>.</w:t>
      </w:r>
      <w:r w:rsidR="007C6D3C" w:rsidRPr="001D2D89">
        <w:rPr>
          <w:rFonts w:ascii="Times New Roman" w:eastAsia="Calibri" w:hAnsi="Times New Roman" w:cs="Times New Roman"/>
          <w:sz w:val="24"/>
          <w:szCs w:val="24"/>
          <w:lang w:val="en-US"/>
        </w:rPr>
        <w:t xml:space="preserve"> </w:t>
      </w:r>
    </w:p>
    <w:p w:rsidR="0071303B" w:rsidRPr="001D2D89" w:rsidRDefault="00344764" w:rsidP="00DB209A">
      <w:pPr>
        <w:spacing w:before="240" w:after="0" w:line="480" w:lineRule="auto"/>
        <w:jc w:val="both"/>
        <w:rPr>
          <w:rFonts w:ascii="Times New Roman" w:hAnsi="Times New Roman" w:cs="Times New Roman"/>
          <w:b/>
          <w:sz w:val="24"/>
          <w:szCs w:val="24"/>
          <w:lang w:val="en-US"/>
        </w:rPr>
      </w:pPr>
      <w:r w:rsidRPr="001D2D89">
        <w:rPr>
          <w:rFonts w:ascii="Times New Roman" w:hAnsi="Times New Roman" w:cs="Times New Roman"/>
          <w:b/>
          <w:sz w:val="24"/>
          <w:szCs w:val="24"/>
          <w:lang w:val="en-US"/>
        </w:rPr>
        <w:t>Plant material</w:t>
      </w:r>
    </w:p>
    <w:p w:rsidR="0071303B" w:rsidRPr="001D2D89" w:rsidRDefault="00344764" w:rsidP="00AA63C1">
      <w:pPr>
        <w:spacing w:after="0" w:line="480" w:lineRule="auto"/>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 xml:space="preserve">The </w:t>
      </w:r>
      <w:r w:rsidR="00AC78CE" w:rsidRPr="001D2D89">
        <w:rPr>
          <w:rFonts w:ascii="Times New Roman" w:hAnsi="Times New Roman" w:cs="Times New Roman"/>
          <w:sz w:val="24"/>
          <w:szCs w:val="24"/>
          <w:lang w:val="en-US"/>
        </w:rPr>
        <w:t xml:space="preserve">fresh stem </w:t>
      </w:r>
      <w:r w:rsidRPr="001D2D89">
        <w:rPr>
          <w:rFonts w:ascii="Times New Roman" w:hAnsi="Times New Roman" w:cs="Times New Roman"/>
          <w:sz w:val="24"/>
          <w:szCs w:val="24"/>
          <w:lang w:val="en-US"/>
        </w:rPr>
        <w:t xml:space="preserve">barks of </w:t>
      </w:r>
      <w:r w:rsidRPr="001D2D89">
        <w:rPr>
          <w:rFonts w:ascii="Times New Roman" w:hAnsi="Times New Roman" w:cs="Times New Roman"/>
          <w:i/>
          <w:sz w:val="24"/>
          <w:szCs w:val="24"/>
          <w:lang w:val="en-US"/>
        </w:rPr>
        <w:t>A. andongensis</w:t>
      </w:r>
      <w:r w:rsidRPr="001D2D89">
        <w:rPr>
          <w:rFonts w:ascii="Times New Roman" w:hAnsi="Times New Roman" w:cs="Times New Roman"/>
          <w:sz w:val="24"/>
          <w:szCs w:val="24"/>
          <w:lang w:val="en-US"/>
        </w:rPr>
        <w:t xml:space="preserve"> were collected in the locality of Gouna (08°31'02.6''N and 013°33'44.3''E) located in </w:t>
      </w:r>
      <w:r w:rsidR="00442163" w:rsidRPr="001D2D89">
        <w:rPr>
          <w:rFonts w:ascii="Times New Roman" w:hAnsi="Times New Roman" w:cs="Times New Roman"/>
          <w:sz w:val="24"/>
          <w:szCs w:val="24"/>
          <w:lang w:val="en-US"/>
        </w:rPr>
        <w:t>Lagdo sub-Division</w:t>
      </w:r>
      <w:r w:rsidRPr="001D2D89">
        <w:rPr>
          <w:rFonts w:ascii="Times New Roman" w:hAnsi="Times New Roman" w:cs="Times New Roman"/>
          <w:sz w:val="24"/>
          <w:szCs w:val="24"/>
          <w:lang w:val="en-US"/>
        </w:rPr>
        <w:t xml:space="preserve">, </w:t>
      </w:r>
      <w:r w:rsidR="00442163" w:rsidRPr="001D2D89">
        <w:rPr>
          <w:rFonts w:ascii="Times New Roman" w:hAnsi="Times New Roman" w:cs="Times New Roman"/>
          <w:sz w:val="24"/>
          <w:szCs w:val="24"/>
          <w:lang w:val="en-US"/>
        </w:rPr>
        <w:t>Benoue Division, North region, Cameroon</w:t>
      </w:r>
      <w:r w:rsidRPr="001D2D89">
        <w:rPr>
          <w:rFonts w:ascii="Times New Roman" w:hAnsi="Times New Roman" w:cs="Times New Roman"/>
          <w:sz w:val="24"/>
          <w:szCs w:val="24"/>
          <w:lang w:val="en-US"/>
        </w:rPr>
        <w:t xml:space="preserve">. </w:t>
      </w:r>
      <w:r w:rsidR="00442163" w:rsidRPr="001D2D89">
        <w:rPr>
          <w:rFonts w:ascii="Times New Roman" w:hAnsi="Times New Roman" w:cs="Times New Roman"/>
          <w:sz w:val="24"/>
          <w:szCs w:val="24"/>
          <w:lang w:val="en-US"/>
        </w:rPr>
        <w:t xml:space="preserve">The bark collected was weighed, thoroughly washed and dried at room temperature in the laboratory.  </w:t>
      </w:r>
      <w:r w:rsidR="00CB4118" w:rsidRPr="001D2D89">
        <w:rPr>
          <w:rFonts w:ascii="Times New Roman" w:hAnsi="Times New Roman" w:cs="Times New Roman"/>
          <w:sz w:val="24"/>
          <w:szCs w:val="24"/>
          <w:lang w:val="en-US"/>
        </w:rPr>
        <w:t xml:space="preserve">The dry bark were ground and reduced to a fine powder. Identification and authentication of the collected plant were done by Dr. DAMOLAI GOUNKAGOU Botanist at the Department of Life and Earth Sciences of </w:t>
      </w:r>
      <w:r w:rsidR="004E3E21" w:rsidRPr="001D2D89">
        <w:rPr>
          <w:rFonts w:ascii="Times New Roman" w:hAnsi="Times New Roman" w:cs="Times New Roman"/>
          <w:sz w:val="24"/>
          <w:szCs w:val="24"/>
          <w:lang w:val="en-US"/>
        </w:rPr>
        <w:t>the Higher Teachers’ Training College</w:t>
      </w:r>
      <w:r w:rsidR="00CB4118" w:rsidRPr="001D2D89">
        <w:rPr>
          <w:rFonts w:ascii="Times New Roman" w:hAnsi="Times New Roman" w:cs="Times New Roman"/>
          <w:sz w:val="24"/>
          <w:szCs w:val="24"/>
          <w:lang w:val="en-US"/>
        </w:rPr>
        <w:t xml:space="preserve"> of the University of Yaoundé I and by Mrs. NGWA ADELINE NEH of the Herbarium of </w:t>
      </w:r>
      <w:r w:rsidR="004E3E21" w:rsidRPr="001D2D89">
        <w:rPr>
          <w:rFonts w:ascii="Times New Roman" w:hAnsi="Times New Roman" w:cs="Times New Roman"/>
          <w:sz w:val="24"/>
          <w:szCs w:val="24"/>
          <w:lang w:val="en-US"/>
        </w:rPr>
        <w:t xml:space="preserve">Garoua Wildlife School </w:t>
      </w:r>
      <w:r w:rsidR="00CB4118" w:rsidRPr="001D2D89">
        <w:rPr>
          <w:rFonts w:ascii="Times New Roman" w:hAnsi="Times New Roman" w:cs="Times New Roman"/>
          <w:sz w:val="24"/>
          <w:szCs w:val="24"/>
          <w:lang w:val="en-US"/>
        </w:rPr>
        <w:t>by comparison with specimens No HEFG/1736.</w:t>
      </w:r>
    </w:p>
    <w:p w:rsidR="0071303B" w:rsidRPr="001D2D89" w:rsidRDefault="000475C7" w:rsidP="00DB209A">
      <w:pPr>
        <w:spacing w:before="240" w:after="0" w:line="480" w:lineRule="auto"/>
        <w:jc w:val="both"/>
        <w:rPr>
          <w:rFonts w:ascii="Times New Roman" w:hAnsi="Times New Roman" w:cs="Times New Roman"/>
          <w:b/>
          <w:sz w:val="24"/>
          <w:szCs w:val="24"/>
          <w:lang w:val="en-US"/>
        </w:rPr>
      </w:pPr>
      <w:r w:rsidRPr="001D2D89">
        <w:rPr>
          <w:rFonts w:ascii="Times New Roman" w:hAnsi="Times New Roman" w:cs="Times New Roman"/>
          <w:b/>
          <w:sz w:val="24"/>
          <w:szCs w:val="24"/>
          <w:lang w:val="en-US"/>
        </w:rPr>
        <w:t xml:space="preserve">Preparation of aqueous extract of </w:t>
      </w:r>
      <w:r w:rsidRPr="001D2D89">
        <w:rPr>
          <w:rFonts w:ascii="Times New Roman" w:hAnsi="Times New Roman" w:cs="Times New Roman"/>
          <w:b/>
          <w:i/>
          <w:sz w:val="24"/>
          <w:szCs w:val="24"/>
          <w:lang w:val="en-US"/>
        </w:rPr>
        <w:t>A. andongensis</w:t>
      </w:r>
      <w:r w:rsidRPr="001D2D89">
        <w:rPr>
          <w:rFonts w:ascii="Times New Roman" w:hAnsi="Times New Roman" w:cs="Times New Roman"/>
          <w:b/>
          <w:sz w:val="24"/>
          <w:szCs w:val="24"/>
          <w:lang w:val="en-US"/>
        </w:rPr>
        <w:t xml:space="preserve"> stem bark</w:t>
      </w:r>
    </w:p>
    <w:p w:rsidR="0071303B" w:rsidRPr="001D2D89" w:rsidRDefault="00344764" w:rsidP="00AA63C1">
      <w:pPr>
        <w:spacing w:after="0" w:line="480" w:lineRule="auto"/>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 xml:space="preserve">A mass of 500 g </w:t>
      </w:r>
      <w:r w:rsidR="007F5A54" w:rsidRPr="001D2D89">
        <w:rPr>
          <w:rFonts w:ascii="Times New Roman" w:hAnsi="Times New Roman" w:cs="Times New Roman"/>
          <w:sz w:val="24"/>
          <w:szCs w:val="24"/>
          <w:lang w:val="en-US"/>
        </w:rPr>
        <w:t xml:space="preserve">of dry powder of </w:t>
      </w:r>
      <w:r w:rsidR="007F5A54" w:rsidRPr="001D2D89">
        <w:rPr>
          <w:rFonts w:ascii="Times New Roman" w:hAnsi="Times New Roman" w:cs="Times New Roman"/>
          <w:i/>
          <w:sz w:val="24"/>
          <w:szCs w:val="24"/>
          <w:lang w:val="en-US"/>
        </w:rPr>
        <w:t>A. andongensis</w:t>
      </w:r>
      <w:r w:rsidR="007F5A54" w:rsidRPr="001D2D89">
        <w:rPr>
          <w:rFonts w:ascii="Times New Roman" w:hAnsi="Times New Roman" w:cs="Times New Roman"/>
          <w:sz w:val="24"/>
          <w:szCs w:val="24"/>
          <w:lang w:val="en-US"/>
        </w:rPr>
        <w:t xml:space="preserve"> stem bark was prepared </w:t>
      </w:r>
      <w:r w:rsidR="000C07FD" w:rsidRPr="001D2D89">
        <w:rPr>
          <w:rFonts w:ascii="Times New Roman" w:hAnsi="Times New Roman" w:cs="Times New Roman"/>
          <w:sz w:val="24"/>
          <w:szCs w:val="24"/>
          <w:lang w:val="en-US"/>
        </w:rPr>
        <w:t>by decoction in 3.5 L</w:t>
      </w:r>
      <w:r w:rsidRPr="001D2D89">
        <w:rPr>
          <w:rFonts w:ascii="Times New Roman" w:hAnsi="Times New Roman" w:cs="Times New Roman"/>
          <w:sz w:val="24"/>
          <w:szCs w:val="24"/>
          <w:lang w:val="en-US"/>
        </w:rPr>
        <w:t xml:space="preserve"> of distilled water for 15 minutes. This decoction was cooled at room temperature for 45 minutes and then filtered using Whatman No. 3 paper. The filtrate obtained was evaporated in an oven at 50</w:t>
      </w:r>
      <w:r w:rsidR="000C07FD" w:rsidRPr="001D2D89">
        <w:rPr>
          <w:rFonts w:ascii="Times New Roman" w:hAnsi="Times New Roman" w:cs="Times New Roman"/>
          <w:sz w:val="24"/>
          <w:szCs w:val="24"/>
          <w:lang w:val="en-US"/>
        </w:rPr>
        <w:t xml:space="preserve"> </w:t>
      </w:r>
      <w:r w:rsidRPr="001D2D89">
        <w:rPr>
          <w:rFonts w:ascii="Times New Roman" w:hAnsi="Times New Roman" w:cs="Times New Roman"/>
          <w:sz w:val="24"/>
          <w:szCs w:val="24"/>
          <w:lang w:val="en-US"/>
        </w:rPr>
        <w:t>°C for 24 hours. The dry extract obtained was 65.47 g, giving a yield of 13.09</w:t>
      </w:r>
      <w:r w:rsidR="00A93BA8" w:rsidRPr="001D2D89">
        <w:rPr>
          <w:rFonts w:ascii="Times New Roman" w:hAnsi="Times New Roman" w:cs="Times New Roman"/>
          <w:sz w:val="24"/>
          <w:szCs w:val="24"/>
          <w:lang w:val="en-US"/>
        </w:rPr>
        <w:t xml:space="preserve"> </w:t>
      </w:r>
      <w:r w:rsidRPr="001D2D89">
        <w:rPr>
          <w:rFonts w:ascii="Times New Roman" w:hAnsi="Times New Roman" w:cs="Times New Roman"/>
          <w:sz w:val="24"/>
          <w:szCs w:val="24"/>
          <w:lang w:val="en-US"/>
        </w:rPr>
        <w:t xml:space="preserve">% </w:t>
      </w:r>
      <w:r w:rsidR="001D2D89" w:rsidRPr="001D2D89">
        <w:rPr>
          <w:rFonts w:ascii="Times New Roman" w:eastAsia="Calibri" w:hAnsi="Times New Roman" w:cs="Times New Roman"/>
          <w:sz w:val="24"/>
          <w:szCs w:val="24"/>
          <w:lang w:val="en-US"/>
        </w:rPr>
        <w:t>(Baponwa et al. 2020)</w:t>
      </w:r>
      <w:r w:rsidRPr="001D2D89">
        <w:rPr>
          <w:rFonts w:ascii="Times New Roman" w:hAnsi="Times New Roman" w:cs="Times New Roman"/>
          <w:sz w:val="24"/>
          <w:szCs w:val="24"/>
          <w:lang w:val="en-US"/>
        </w:rPr>
        <w:t>.</w:t>
      </w:r>
      <w:r w:rsidR="0085540F" w:rsidRPr="001D2D89">
        <w:rPr>
          <w:rFonts w:ascii="Times New Roman" w:hAnsi="Times New Roman" w:cs="Times New Roman"/>
          <w:sz w:val="24"/>
          <w:szCs w:val="24"/>
          <w:lang w:val="en-US"/>
        </w:rPr>
        <w:t xml:space="preserve"> </w:t>
      </w:r>
    </w:p>
    <w:p w:rsidR="0071303B" w:rsidRPr="001D2D89" w:rsidRDefault="002D5DE7"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Experimental</w:t>
      </w:r>
      <w:r w:rsidR="004E3E21" w:rsidRPr="001D2D89">
        <w:rPr>
          <w:rFonts w:ascii="Times New Roman" w:eastAsia="Calibri" w:hAnsi="Times New Roman" w:cs="Times New Roman"/>
          <w:b/>
          <w:sz w:val="24"/>
          <w:szCs w:val="24"/>
          <w:lang w:val="en-US"/>
        </w:rPr>
        <w:t xml:space="preserve"> design</w:t>
      </w:r>
    </w:p>
    <w:p w:rsidR="001E239F" w:rsidRPr="001D2D89" w:rsidRDefault="004F7053" w:rsidP="00AA63C1">
      <w:pPr>
        <w:spacing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Thirty-six rats were divided into 6 </w:t>
      </w:r>
      <w:r w:rsidR="00A54BE8" w:rsidRPr="001D2D89">
        <w:rPr>
          <w:rFonts w:ascii="Times New Roman" w:eastAsia="Calibri" w:hAnsi="Times New Roman" w:cs="Times New Roman"/>
          <w:sz w:val="24"/>
          <w:szCs w:val="24"/>
          <w:lang w:val="en-US"/>
        </w:rPr>
        <w:t>groups</w:t>
      </w:r>
      <w:r w:rsidRPr="001D2D89">
        <w:rPr>
          <w:rFonts w:ascii="Times New Roman" w:eastAsia="Calibri" w:hAnsi="Times New Roman" w:cs="Times New Roman"/>
          <w:sz w:val="24"/>
          <w:szCs w:val="24"/>
          <w:lang w:val="en-US"/>
        </w:rPr>
        <w:t xml:space="preserve"> of 6 animals each, including three control </w:t>
      </w:r>
      <w:r w:rsidR="00A54BE8" w:rsidRPr="001D2D89">
        <w:rPr>
          <w:rFonts w:ascii="Times New Roman" w:eastAsia="Calibri" w:hAnsi="Times New Roman" w:cs="Times New Roman"/>
          <w:sz w:val="24"/>
          <w:szCs w:val="24"/>
          <w:lang w:val="en-US"/>
        </w:rPr>
        <w:t>groups</w:t>
      </w:r>
      <w:r w:rsidRPr="001D2D89">
        <w:rPr>
          <w:rFonts w:ascii="Times New Roman" w:eastAsia="Calibri" w:hAnsi="Times New Roman" w:cs="Times New Roman"/>
          <w:sz w:val="24"/>
          <w:szCs w:val="24"/>
          <w:lang w:val="en-US"/>
        </w:rPr>
        <w:t xml:space="preserve"> (normal, operation-Sham and negative) and three test </w:t>
      </w:r>
      <w:r w:rsidR="00A54BE8" w:rsidRPr="001D2D89">
        <w:rPr>
          <w:rFonts w:ascii="Times New Roman" w:eastAsia="Calibri" w:hAnsi="Times New Roman" w:cs="Times New Roman"/>
          <w:sz w:val="24"/>
          <w:szCs w:val="24"/>
          <w:lang w:val="en-US"/>
        </w:rPr>
        <w:t>groups</w:t>
      </w:r>
      <w:r w:rsidRPr="001D2D89">
        <w:rPr>
          <w:rFonts w:ascii="Times New Roman" w:eastAsia="Calibri" w:hAnsi="Times New Roman" w:cs="Times New Roman"/>
          <w:sz w:val="24"/>
          <w:szCs w:val="24"/>
          <w:lang w:val="en-US"/>
        </w:rPr>
        <w:t xml:space="preserve">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125, 250 and 500 mg/kg). Under ketamine (2.5 mg/kg, i.p)/diazepam (5 mg/kg, i.p) anaesthesia, a left flank laparotomy was performed on all animals except the normal control group. The left ureter (negative control and test </w:t>
      </w:r>
      <w:r w:rsidR="00A54BE8" w:rsidRPr="001D2D89">
        <w:rPr>
          <w:rFonts w:ascii="Times New Roman" w:eastAsia="Calibri" w:hAnsi="Times New Roman" w:cs="Times New Roman"/>
          <w:sz w:val="24"/>
          <w:szCs w:val="24"/>
          <w:lang w:val="en-US"/>
        </w:rPr>
        <w:t>groups</w:t>
      </w:r>
      <w:r w:rsidRPr="001D2D89">
        <w:rPr>
          <w:rFonts w:ascii="Times New Roman" w:eastAsia="Calibri" w:hAnsi="Times New Roman" w:cs="Times New Roman"/>
          <w:sz w:val="24"/>
          <w:szCs w:val="24"/>
          <w:lang w:val="en-US"/>
        </w:rPr>
        <w:t>) was ligated with 5-0 silk suture (0.1 mm suture diameter) (Agary Pharmaceutical Ltd) using two suture knots at two locations (approximately 0.5 cm apart), one proximal near the kidney and the other distal. A section was made between the knots and then the abdomen was closed by suture</w:t>
      </w:r>
      <w:r w:rsidR="005B20A1" w:rsidRPr="001D2D89">
        <w:rPr>
          <w:rFonts w:ascii="Times New Roman" w:eastAsia="Calibri" w:hAnsi="Times New Roman" w:cs="Times New Roman"/>
          <w:sz w:val="24"/>
          <w:szCs w:val="24"/>
          <w:lang w:val="en-US"/>
        </w:rPr>
        <w:t xml:space="preserve"> </w:t>
      </w:r>
      <w:r w:rsidR="001D2D89" w:rsidRPr="001D2D89">
        <w:rPr>
          <w:rFonts w:ascii="Times New Roman" w:eastAsia="Calibri" w:hAnsi="Times New Roman" w:cs="Times New Roman"/>
          <w:sz w:val="24"/>
          <w:szCs w:val="24"/>
          <w:lang w:val="en-US"/>
        </w:rPr>
        <w:t xml:space="preserve">(Ucero et al. 2014; </w:t>
      </w:r>
      <w:r w:rsidR="001D2D89" w:rsidRPr="001D2D89">
        <w:rPr>
          <w:rFonts w:ascii="Times New Roman" w:hAnsi="Times New Roman" w:cs="Times New Roman"/>
          <w:sz w:val="24"/>
          <w:szCs w:val="24"/>
          <w:lang w:val="en-US"/>
        </w:rPr>
        <w:t>Kaeidi et al. 2020</w:t>
      </w:r>
      <w:r w:rsidR="001D2D89" w:rsidRPr="001D2D89">
        <w:rPr>
          <w:rFonts w:ascii="Times New Roman" w:eastAsia="Calibri" w:hAnsi="Times New Roman" w:cs="Times New Roman"/>
          <w:sz w:val="24"/>
          <w:szCs w:val="24"/>
          <w:lang w:val="en-US"/>
        </w:rPr>
        <w:t>)</w:t>
      </w:r>
      <w:r w:rsidRPr="001D2D89">
        <w:rPr>
          <w:rFonts w:ascii="Times New Roman" w:eastAsia="Calibri" w:hAnsi="Times New Roman" w:cs="Times New Roman"/>
          <w:sz w:val="24"/>
          <w:szCs w:val="24"/>
          <w:lang w:val="en-US"/>
        </w:rPr>
        <w:t>. The surgery-Sham control underwent laparotomy following the same procedure but the double ligation and section of the ur</w:t>
      </w:r>
      <w:r w:rsidR="00813E2D" w:rsidRPr="001D2D89">
        <w:rPr>
          <w:rFonts w:ascii="Times New Roman" w:eastAsia="Calibri" w:hAnsi="Times New Roman" w:cs="Times New Roman"/>
          <w:sz w:val="24"/>
          <w:szCs w:val="24"/>
          <w:lang w:val="en-US"/>
        </w:rPr>
        <w:t>eter were not performed. Table 1</w:t>
      </w:r>
      <w:r w:rsidRPr="001D2D89">
        <w:rPr>
          <w:rFonts w:ascii="Times New Roman" w:eastAsia="Calibri" w:hAnsi="Times New Roman" w:cs="Times New Roman"/>
          <w:sz w:val="24"/>
          <w:szCs w:val="24"/>
          <w:lang w:val="en-US"/>
        </w:rPr>
        <w:t xml:space="preserve"> shows the distribution and treatment of the animals in the different groups.</w:t>
      </w:r>
    </w:p>
    <w:p w:rsidR="0071303B" w:rsidRPr="00DB209A" w:rsidRDefault="0085141C" w:rsidP="00DB209A">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Groups of animals were treated with the different solutions 30 min after surgery, once a day for three days. On the 3rd day after the different treatments, the animals were fasted and urine was collected from each animal for 24 h using individual metabolic cages. After 24 h fasting, all animals were sacrificed under ketamine (2.5 mg/kg, i.p)/diazepam (5 mg/kg, i.p) anaesthesia.</w:t>
      </w:r>
    </w:p>
    <w:p w:rsidR="0071303B" w:rsidRPr="001D2D89" w:rsidRDefault="0085141C"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Collec</w:t>
      </w:r>
      <w:r w:rsidR="002D5DE7" w:rsidRPr="001D2D89">
        <w:rPr>
          <w:rFonts w:ascii="Times New Roman" w:eastAsia="Calibri" w:hAnsi="Times New Roman" w:cs="Times New Roman"/>
          <w:b/>
          <w:sz w:val="24"/>
          <w:szCs w:val="24"/>
          <w:lang w:val="en-US"/>
        </w:rPr>
        <w:t>tion of blood and organ samples</w:t>
      </w:r>
    </w:p>
    <w:p w:rsidR="0071303B" w:rsidRPr="00DB209A" w:rsidRDefault="0085141C" w:rsidP="00AA63C1">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The blood of each animal was collected after rupture of the jugular vein in EDTA (Ethylene Diamine Tetra-acetic acid) tubes and dried respectively for the analysis of </w:t>
      </w:r>
      <w:r w:rsidR="00F526A1" w:rsidRPr="001D2D89">
        <w:rPr>
          <w:rFonts w:ascii="Times New Roman" w:eastAsia="Calibri" w:hAnsi="Times New Roman" w:cs="Times New Roman"/>
          <w:sz w:val="24"/>
          <w:szCs w:val="24"/>
          <w:lang w:val="en-US"/>
        </w:rPr>
        <w:t>hematological</w:t>
      </w:r>
      <w:r w:rsidRPr="001D2D89">
        <w:rPr>
          <w:rFonts w:ascii="Times New Roman" w:eastAsia="Calibri" w:hAnsi="Times New Roman" w:cs="Times New Roman"/>
          <w:sz w:val="24"/>
          <w:szCs w:val="24"/>
          <w:lang w:val="en-US"/>
        </w:rPr>
        <w:t xml:space="preserve"> and biochemical parameters. Kidney, liver, heart, spleen, lung, stomach and testes from each animal were removed and weighed to determine their relative mass </w:t>
      </w:r>
      <w:r w:rsidR="001D2D89" w:rsidRPr="001D2D89">
        <w:rPr>
          <w:rFonts w:ascii="Times New Roman" w:eastAsia="Calibri" w:hAnsi="Times New Roman" w:cs="Times New Roman"/>
          <w:sz w:val="24"/>
          <w:szCs w:val="24"/>
          <w:lang w:val="en-US"/>
        </w:rPr>
        <w:t>(</w:t>
      </w:r>
      <w:r w:rsidR="001D2D89" w:rsidRPr="001D2D89">
        <w:rPr>
          <w:rFonts w:ascii="Times New Roman" w:hAnsi="Times New Roman" w:cs="Times New Roman"/>
          <w:sz w:val="24"/>
          <w:szCs w:val="24"/>
          <w:lang w:val="en-US"/>
        </w:rPr>
        <w:t>Govindappa et al. 2019)</w:t>
      </w:r>
      <w:r w:rsidRPr="001D2D89">
        <w:rPr>
          <w:rFonts w:ascii="Times New Roman" w:eastAsia="Calibri" w:hAnsi="Times New Roman" w:cs="Times New Roman"/>
          <w:sz w:val="24"/>
          <w:szCs w:val="24"/>
          <w:lang w:val="en-US"/>
        </w:rPr>
        <w:t xml:space="preserve">. </w:t>
      </w:r>
      <w:r w:rsidR="00F90CB9" w:rsidRPr="001D2D89">
        <w:rPr>
          <w:rFonts w:ascii="Times New Roman" w:eastAsia="Calibri" w:hAnsi="Times New Roman" w:cs="Times New Roman"/>
          <w:sz w:val="24"/>
          <w:szCs w:val="24"/>
          <w:lang w:val="en-US"/>
        </w:rPr>
        <w:t>One kidney from each animal was used to prepare the homogenates. The second kidney was rinsed in physiological saline (0.9</w:t>
      </w:r>
      <w:r w:rsidR="00813E2D" w:rsidRPr="001D2D89">
        <w:rPr>
          <w:rFonts w:ascii="Times New Roman" w:eastAsia="Calibri" w:hAnsi="Times New Roman" w:cs="Times New Roman"/>
          <w:sz w:val="24"/>
          <w:szCs w:val="24"/>
          <w:lang w:val="en-US"/>
        </w:rPr>
        <w:t xml:space="preserve"> </w:t>
      </w:r>
      <w:r w:rsidR="00F90CB9" w:rsidRPr="001D2D89">
        <w:rPr>
          <w:rFonts w:ascii="Times New Roman" w:eastAsia="Calibri" w:hAnsi="Times New Roman" w:cs="Times New Roman"/>
          <w:sz w:val="24"/>
          <w:szCs w:val="24"/>
          <w:lang w:val="en-US"/>
        </w:rPr>
        <w:t>%) and then preserved in 10</w:t>
      </w:r>
      <w:r w:rsidR="0071303B" w:rsidRPr="001D2D89">
        <w:rPr>
          <w:rFonts w:ascii="Times New Roman" w:eastAsia="Calibri" w:hAnsi="Times New Roman" w:cs="Times New Roman"/>
          <w:sz w:val="24"/>
          <w:szCs w:val="24"/>
          <w:lang w:val="en-US"/>
        </w:rPr>
        <w:t xml:space="preserve"> </w:t>
      </w:r>
      <w:r w:rsidR="00F90CB9" w:rsidRPr="001D2D89">
        <w:rPr>
          <w:rFonts w:ascii="Times New Roman" w:eastAsia="Calibri" w:hAnsi="Times New Roman" w:cs="Times New Roman"/>
          <w:sz w:val="24"/>
          <w:szCs w:val="24"/>
          <w:lang w:val="en-US"/>
        </w:rPr>
        <w:t>% formaldehyde for histological sections</w:t>
      </w:r>
      <w:r w:rsidR="00162C38" w:rsidRPr="001D2D89">
        <w:rPr>
          <w:rFonts w:ascii="Times New Roman" w:eastAsia="Calibri" w:hAnsi="Times New Roman" w:cs="Times New Roman"/>
          <w:sz w:val="24"/>
          <w:szCs w:val="24"/>
          <w:lang w:val="en-US"/>
        </w:rPr>
        <w:t xml:space="preserve"> </w:t>
      </w:r>
      <w:r w:rsidR="001D2D89" w:rsidRPr="001D2D89">
        <w:rPr>
          <w:rFonts w:ascii="Times New Roman" w:eastAsia="Calibri" w:hAnsi="Times New Roman" w:cs="Times New Roman"/>
          <w:sz w:val="24"/>
          <w:szCs w:val="24"/>
          <w:lang w:val="en-US"/>
        </w:rPr>
        <w:t>(</w:t>
      </w:r>
      <w:r w:rsidR="001D2D89" w:rsidRPr="001D2D89">
        <w:rPr>
          <w:rFonts w:ascii="Times New Roman" w:hAnsi="Times New Roman" w:cs="Times New Roman"/>
          <w:sz w:val="24"/>
          <w:szCs w:val="24"/>
          <w:shd w:val="clear" w:color="auto" w:fill="FFFFFF"/>
          <w:lang w:val="en-US"/>
        </w:rPr>
        <w:t xml:space="preserve">Suzuki </w:t>
      </w:r>
      <w:r w:rsidR="001D2D89" w:rsidRPr="001D2D89">
        <w:rPr>
          <w:rFonts w:ascii="Times New Roman" w:hAnsi="Times New Roman" w:cs="Times New Roman"/>
          <w:sz w:val="24"/>
          <w:szCs w:val="24"/>
          <w:lang w:val="en-US"/>
        </w:rPr>
        <w:t xml:space="preserve">et al. </w:t>
      </w:r>
      <w:r w:rsidR="001D2D89" w:rsidRPr="001D2D89">
        <w:rPr>
          <w:rFonts w:ascii="Times New Roman" w:hAnsi="Times New Roman" w:cs="Times New Roman"/>
          <w:sz w:val="24"/>
          <w:szCs w:val="24"/>
          <w:shd w:val="clear" w:color="auto" w:fill="FFFFFF"/>
          <w:lang w:val="en-US"/>
        </w:rPr>
        <w:t>2012</w:t>
      </w:r>
      <w:r w:rsidR="001D2D89" w:rsidRPr="001D2D89">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w:t>
      </w:r>
    </w:p>
    <w:p w:rsidR="0071303B" w:rsidRPr="001D2D89" w:rsidRDefault="0085141C"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Determination of relative organ weight</w:t>
      </w:r>
    </w:p>
    <w:p w:rsidR="00F74E3E" w:rsidRPr="001D2D89" w:rsidRDefault="0085141C" w:rsidP="00DB209A">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The relative weights of the sampled organs were obtained using the formula </w:t>
      </w:r>
      <w:r w:rsidR="001D2D89" w:rsidRPr="001D2D89">
        <w:rPr>
          <w:rFonts w:ascii="Times New Roman" w:eastAsia="Calibri" w:hAnsi="Times New Roman" w:cs="Times New Roman"/>
          <w:sz w:val="24"/>
          <w:szCs w:val="24"/>
          <w:lang w:val="en-US"/>
        </w:rPr>
        <w:t>(</w:t>
      </w:r>
      <w:r w:rsidR="001D2D89" w:rsidRPr="001D2D89">
        <w:rPr>
          <w:rFonts w:ascii="Times New Roman" w:hAnsi="Times New Roman" w:cs="Times New Roman"/>
          <w:sz w:val="24"/>
          <w:szCs w:val="24"/>
          <w:lang w:val="en-US"/>
        </w:rPr>
        <w:t>Govindappa et al. 2019)</w:t>
      </w:r>
      <w:r w:rsidRPr="001D2D89">
        <w:rPr>
          <w:rFonts w:ascii="Times New Roman" w:eastAsia="Calibri" w:hAnsi="Times New Roman" w:cs="Times New Roman"/>
          <w:sz w:val="24"/>
          <w:szCs w:val="24"/>
          <w:lang w:val="en-US"/>
        </w:rPr>
        <w:t>:</w:t>
      </w:r>
    </w:p>
    <w:p w:rsidR="0071303B" w:rsidRPr="00DB209A" w:rsidRDefault="00120FBF" w:rsidP="00DB209A">
      <w:pPr>
        <w:spacing w:line="480" w:lineRule="auto"/>
        <w:jc w:val="both"/>
        <w:rPr>
          <w:rFonts w:ascii="Times New Roman" w:eastAsia="Calibri" w:hAnsi="Times New Roman" w:cs="Times New Roman"/>
          <w:szCs w:val="24"/>
          <w:lang w:val="en-US"/>
        </w:rPr>
      </w:pPr>
      <m:oMathPara>
        <m:oMath>
          <m:r>
            <m:rPr>
              <m:sty m:val="p"/>
            </m:rPr>
            <w:rPr>
              <w:rFonts w:ascii="Cambria Math" w:eastAsia="Calibri" w:hAnsi="Times New Roman" w:cs="Times New Roman"/>
              <w:szCs w:val="24"/>
              <w:lang w:val="en-US"/>
            </w:rPr>
            <m:t>Relative organ weight (%g/g)</m:t>
          </m:r>
          <m:r>
            <m:rPr>
              <m:sty m:val="bi"/>
            </m:rPr>
            <w:rPr>
              <w:rFonts w:ascii="Cambria Math" w:hAnsi="Times New Roman" w:cs="Times New Roman"/>
              <w:szCs w:val="24"/>
              <w:lang w:val="en-US"/>
            </w:rPr>
            <m:t>=</m:t>
          </m:r>
          <m:f>
            <m:fPr>
              <m:ctrlPr>
                <w:rPr>
                  <w:rFonts w:ascii="Cambria Math" w:hAnsi="Times New Roman" w:cs="Times New Roman"/>
                  <w:b/>
                  <w:i/>
                  <w:szCs w:val="24"/>
                  <w:lang w:val="en-US"/>
                </w:rPr>
              </m:ctrlPr>
            </m:fPr>
            <m:num>
              <m:r>
                <m:rPr>
                  <m:sty m:val="p"/>
                </m:rPr>
                <w:rPr>
                  <w:rFonts w:ascii="Cambria Math" w:eastAsia="Calibri" w:hAnsi="Times New Roman" w:cs="Times New Roman"/>
                  <w:szCs w:val="24"/>
                  <w:lang w:val="en-US"/>
                </w:rPr>
                <m:t xml:space="preserve">Absolute weight of the organ </m:t>
              </m:r>
              <m:d>
                <m:dPr>
                  <m:ctrlPr>
                    <w:rPr>
                      <w:rFonts w:ascii="Cambria Math" w:eastAsia="Calibri" w:hAnsi="Times New Roman" w:cs="Times New Roman"/>
                      <w:szCs w:val="24"/>
                      <w:lang w:val="en-US"/>
                    </w:rPr>
                  </m:ctrlPr>
                </m:dPr>
                <m:e>
                  <m:r>
                    <m:rPr>
                      <m:sty m:val="p"/>
                    </m:rPr>
                    <w:rPr>
                      <w:rFonts w:ascii="Cambria Math" w:eastAsia="Calibri" w:hAnsi="Times New Roman" w:cs="Times New Roman"/>
                      <w:szCs w:val="24"/>
                      <w:lang w:val="en-US"/>
                    </w:rPr>
                    <m:t>g</m:t>
                  </m:r>
                </m:e>
              </m:d>
            </m:num>
            <m:den>
              <m:r>
                <m:rPr>
                  <m:sty m:val="p"/>
                </m:rPr>
                <w:rPr>
                  <w:rFonts w:ascii="Cambria Math" w:eastAsia="Calibri" w:hAnsi="Times New Roman" w:cs="Times New Roman"/>
                  <w:szCs w:val="24"/>
                  <w:lang w:val="en-US"/>
                </w:rPr>
                <m:t>Body weight of the animal on the day of sacrifice (g)</m:t>
              </m:r>
            </m:den>
          </m:f>
          <m:r>
            <w:rPr>
              <w:rFonts w:ascii="Cambria Math" w:hAnsi="Times New Roman" w:cs="Times New Roman"/>
              <w:szCs w:val="24"/>
              <w:lang w:val="en-US"/>
            </w:rPr>
            <m:t>100</m:t>
          </m:r>
        </m:oMath>
      </m:oMathPara>
    </w:p>
    <w:p w:rsidR="0071303B" w:rsidRPr="001D2D89" w:rsidRDefault="00F74E3E"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Evaluation of urinary parameters</w:t>
      </w:r>
    </w:p>
    <w:p w:rsidR="00F62E87" w:rsidRPr="001D2D89" w:rsidRDefault="00F74E3E" w:rsidP="00AA63C1">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The pH, osmolarity and protein levels were measured using urine strips (Urinalysis 11A Reagent Strips, Mission brand manufactured by ACON Laboratories, Inc). Creatininuria was assessed by the Jaffé colorimetric method cited by </w:t>
      </w:r>
      <w:r w:rsidR="00AE4688">
        <w:rPr>
          <w:rFonts w:ascii="Times New Roman" w:eastAsia="Calibri" w:hAnsi="Times New Roman" w:cs="Times New Roman"/>
          <w:sz w:val="24"/>
          <w:szCs w:val="24"/>
          <w:lang w:val="en-US"/>
        </w:rPr>
        <w:t>(</w:t>
      </w:r>
      <w:r w:rsidR="00AE4688" w:rsidRPr="00E23F4B">
        <w:rPr>
          <w:rFonts w:ascii="Times New Roman" w:hAnsi="Times New Roman" w:cs="Times New Roman"/>
          <w:sz w:val="24"/>
          <w:szCs w:val="24"/>
          <w:lang w:val="en-US"/>
        </w:rPr>
        <w:t xml:space="preserve">Delanghe </w:t>
      </w:r>
      <w:r w:rsidR="00AE4688">
        <w:rPr>
          <w:rFonts w:ascii="Times New Roman" w:hAnsi="Times New Roman" w:cs="Times New Roman"/>
          <w:sz w:val="24"/>
          <w:szCs w:val="24"/>
          <w:lang w:val="en-US"/>
        </w:rPr>
        <w:t xml:space="preserve">and </w:t>
      </w:r>
      <w:r w:rsidR="00AE4688" w:rsidRPr="00E23F4B">
        <w:rPr>
          <w:rFonts w:ascii="Times New Roman" w:hAnsi="Times New Roman" w:cs="Times New Roman"/>
          <w:sz w:val="24"/>
          <w:szCs w:val="24"/>
          <w:lang w:val="en-US"/>
        </w:rPr>
        <w:t>Speeckaert</w:t>
      </w:r>
      <w:r w:rsidR="00AE4688">
        <w:rPr>
          <w:rFonts w:ascii="Times New Roman" w:hAnsi="Times New Roman" w:cs="Times New Roman"/>
          <w:sz w:val="24"/>
          <w:szCs w:val="24"/>
          <w:lang w:val="en-US"/>
        </w:rPr>
        <w:t xml:space="preserve">, </w:t>
      </w:r>
      <w:r w:rsidR="00AE4688" w:rsidRPr="00E23F4B">
        <w:rPr>
          <w:rFonts w:ascii="Times New Roman" w:hAnsi="Times New Roman" w:cs="Times New Roman"/>
          <w:sz w:val="24"/>
          <w:szCs w:val="24"/>
          <w:lang w:val="en-US"/>
        </w:rPr>
        <w:t>2011</w:t>
      </w:r>
      <w:r w:rsidR="00AE468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using the kit manufactured by SGMitalia S.r.L. Urine output (ml/min) after 24 h was calculated according to the formula </w:t>
      </w:r>
      <w:r w:rsidR="00AE4688">
        <w:rPr>
          <w:rFonts w:ascii="Times New Roman" w:eastAsia="Calibri" w:hAnsi="Times New Roman" w:cs="Times New Roman"/>
          <w:sz w:val="24"/>
          <w:szCs w:val="24"/>
          <w:lang w:val="en-US"/>
        </w:rPr>
        <w:t>(</w:t>
      </w:r>
      <w:r w:rsidR="00AE4688" w:rsidRPr="00AE4688">
        <w:rPr>
          <w:rFonts w:ascii="Times New Roman" w:hAnsi="Times New Roman" w:cs="Times New Roman"/>
          <w:sz w:val="24"/>
          <w:szCs w:val="24"/>
          <w:lang w:val="en-US"/>
        </w:rPr>
        <w:t>Bazzano et al. 2015</w:t>
      </w:r>
      <w:r w:rsidR="00AE468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w:t>
      </w:r>
      <w:r w:rsidR="002465D7" w:rsidRPr="001D2D89">
        <w:rPr>
          <w:rFonts w:ascii="Times New Roman" w:eastAsia="Calibri" w:hAnsi="Times New Roman" w:cs="Times New Roman"/>
          <w:sz w:val="24"/>
          <w:szCs w:val="24"/>
          <w:lang w:val="en-US"/>
        </w:rPr>
        <w:t xml:space="preserve"> </w:t>
      </w:r>
    </w:p>
    <w:p w:rsidR="00F62E87" w:rsidRPr="001D2D89" w:rsidRDefault="00FC7D48" w:rsidP="00AA63C1">
      <w:pPr>
        <w:spacing w:line="480" w:lineRule="auto"/>
        <w:jc w:val="both"/>
        <w:rPr>
          <w:rFonts w:ascii="Times New Roman" w:eastAsia="Calibri" w:hAnsi="Times New Roman" w:cs="Times New Roman"/>
          <w:sz w:val="24"/>
          <w:szCs w:val="24"/>
          <w:lang w:val="en-US"/>
        </w:rPr>
      </w:pPr>
      <m:oMathPara>
        <m:oMath>
          <m:r>
            <m:rPr>
              <m:sty m:val="p"/>
            </m:rPr>
            <w:rPr>
              <w:rFonts w:ascii="Cambria Math" w:eastAsia="Calibri" w:hAnsi="Times New Roman" w:cs="Times New Roman"/>
              <w:sz w:val="24"/>
              <w:szCs w:val="24"/>
              <w:lang w:val="en-US"/>
            </w:rPr>
            <m:t xml:space="preserve">Urine flow rate (mL/min) </m:t>
          </m:r>
          <m:r>
            <m:rPr>
              <m:sty m:val="bi"/>
            </m:rPr>
            <w:rPr>
              <w:rFonts w:ascii="Cambria Math" w:hAnsi="Times New Roman" w:cs="Times New Roman"/>
              <w:sz w:val="24"/>
              <w:szCs w:val="24"/>
              <w:lang w:val="en-US"/>
            </w:rPr>
            <m:t>=</m:t>
          </m:r>
          <m:f>
            <m:fPr>
              <m:ctrlPr>
                <w:rPr>
                  <w:rFonts w:ascii="Cambria Math" w:hAnsi="Times New Roman" w:cs="Times New Roman"/>
                  <w:b/>
                  <w:i/>
                  <w:sz w:val="24"/>
                  <w:szCs w:val="24"/>
                  <w:lang w:val="en-US"/>
                </w:rPr>
              </m:ctrlPr>
            </m:fPr>
            <m:num>
              <m:r>
                <m:rPr>
                  <m:sty m:val="p"/>
                </m:rPr>
                <w:rPr>
                  <w:rFonts w:ascii="Cambria Math" w:eastAsia="Calibri" w:hAnsi="Times New Roman" w:cs="Times New Roman"/>
                  <w:sz w:val="24"/>
                  <w:szCs w:val="24"/>
                  <w:lang w:val="en-US"/>
                </w:rPr>
                <m:t>24 h urine volume (mL)</m:t>
              </m:r>
            </m:num>
            <m:den>
              <m:r>
                <m:rPr>
                  <m:sty m:val="p"/>
                </m:rPr>
                <w:rPr>
                  <w:rFonts w:ascii="Cambria Math" w:eastAsia="Calibri" w:hAnsi="Times New Roman" w:cs="Times New Roman"/>
                  <w:sz w:val="24"/>
                  <w:szCs w:val="24"/>
                  <w:lang w:val="en-US"/>
                </w:rPr>
                <m:t>1440 min</m:t>
              </m:r>
            </m:den>
          </m:f>
        </m:oMath>
      </m:oMathPara>
    </w:p>
    <w:p w:rsidR="0071303B" w:rsidRPr="00DB209A" w:rsidRDefault="00BB7730" w:rsidP="00DB209A">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Serum creatinine was assessed by the same method as creatinineuria. Serum urea was measured by the UV kinetics method, Urease-GLDH (Glutamate dehydrogenase) using the kit manufactured by SGMitalia S.r.L. </w:t>
      </w:r>
    </w:p>
    <w:p w:rsidR="0071303B" w:rsidRPr="001D2D89" w:rsidRDefault="00BB7730" w:rsidP="00DB209A">
      <w:pPr>
        <w:spacing w:before="240"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b/>
          <w:sz w:val="24"/>
          <w:szCs w:val="24"/>
          <w:lang w:val="en-US"/>
        </w:rPr>
        <w:t>Estimation of renal clearance</w:t>
      </w:r>
      <w:r w:rsidR="002465D7" w:rsidRPr="001D2D89">
        <w:rPr>
          <w:rFonts w:ascii="Times New Roman" w:eastAsia="Calibri" w:hAnsi="Times New Roman" w:cs="Times New Roman"/>
          <w:b/>
          <w:sz w:val="24"/>
          <w:szCs w:val="24"/>
          <w:lang w:val="en-US"/>
        </w:rPr>
        <w:t xml:space="preserve"> </w:t>
      </w:r>
    </w:p>
    <w:p w:rsidR="00BB7730" w:rsidRPr="001D2D89" w:rsidRDefault="00BB7730" w:rsidP="00AA63C1">
      <w:pPr>
        <w:spacing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Glomerular filtration was assessed by creatinine clearance (Clcr) following the formula</w:t>
      </w:r>
      <w:r w:rsidR="002465D7" w:rsidRPr="001D2D89">
        <w:rPr>
          <w:rFonts w:ascii="Times New Roman" w:eastAsia="Calibri" w:hAnsi="Times New Roman" w:cs="Times New Roman"/>
          <w:sz w:val="24"/>
          <w:szCs w:val="24"/>
          <w:lang w:val="en-US"/>
        </w:rPr>
        <w:t xml:space="preserve"> </w:t>
      </w:r>
      <w:r w:rsidR="00AE4688">
        <w:rPr>
          <w:rFonts w:ascii="Times New Roman" w:eastAsia="Calibri" w:hAnsi="Times New Roman" w:cs="Times New Roman"/>
          <w:sz w:val="24"/>
          <w:szCs w:val="24"/>
          <w:lang w:val="en-US"/>
        </w:rPr>
        <w:t>(</w:t>
      </w:r>
      <w:r w:rsidR="00AE4688" w:rsidRPr="00AE4688">
        <w:rPr>
          <w:rFonts w:ascii="Times New Roman" w:hAnsi="Times New Roman" w:cs="Times New Roman"/>
          <w:sz w:val="24"/>
          <w:szCs w:val="24"/>
          <w:lang w:val="en-US"/>
        </w:rPr>
        <w:t>Bazzano et al. 2015</w:t>
      </w:r>
      <w:r w:rsidR="00AE468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w:t>
      </w:r>
      <w:r w:rsidR="00F62E87" w:rsidRPr="001D2D89">
        <w:rPr>
          <w:rFonts w:ascii="Times New Roman" w:eastAsia="Calibri" w:hAnsi="Times New Roman" w:cs="Times New Roman"/>
          <w:sz w:val="24"/>
          <w:szCs w:val="24"/>
          <w:lang w:val="en-US"/>
        </w:rPr>
        <w:t xml:space="preserve"> </w:t>
      </w:r>
    </w:p>
    <w:p w:rsidR="00B66289" w:rsidRPr="00DB209A" w:rsidRDefault="00FC7D48" w:rsidP="00DB209A">
      <w:pPr>
        <w:spacing w:line="480" w:lineRule="auto"/>
        <w:jc w:val="both"/>
        <w:rPr>
          <w:rFonts w:ascii="Times New Roman" w:eastAsiaTheme="minorEastAsia" w:hAnsi="Times New Roman" w:cs="Times New Roman"/>
          <w:b/>
          <w:szCs w:val="24"/>
          <w:lang w:val="en-US"/>
        </w:rPr>
      </w:pPr>
      <m:oMathPara>
        <m:oMath>
          <m:r>
            <m:rPr>
              <m:sty m:val="p"/>
            </m:rPr>
            <w:rPr>
              <w:rFonts w:ascii="Cambria Math" w:hAnsi="Times New Roman" w:cs="Times New Roman"/>
              <w:szCs w:val="24"/>
              <w:lang w:val="en-US"/>
            </w:rPr>
            <m:t xml:space="preserve">Clcr (mL/min) </m:t>
          </m:r>
          <m:r>
            <m:rPr>
              <m:sty m:val="bi"/>
            </m:rPr>
            <w:rPr>
              <w:rFonts w:ascii="Cambria Math" w:hAnsi="Times New Roman" w:cs="Times New Roman"/>
              <w:szCs w:val="24"/>
              <w:lang w:val="en-US"/>
            </w:rPr>
            <m:t>=</m:t>
          </m:r>
          <m:f>
            <m:fPr>
              <m:ctrlPr>
                <w:rPr>
                  <w:rFonts w:ascii="Cambria Math" w:hAnsi="Times New Roman" w:cs="Times New Roman"/>
                  <w:b/>
                  <w:i/>
                  <w:szCs w:val="24"/>
                  <w:lang w:val="en-US"/>
                </w:rPr>
              </m:ctrlPr>
            </m:fPr>
            <m:num>
              <m:r>
                <m:rPr>
                  <m:sty m:val="p"/>
                </m:rPr>
                <w:rPr>
                  <w:rFonts w:ascii="Cambria Math" w:eastAsia="Calibri" w:hAnsi="Times New Roman" w:cs="Times New Roman"/>
                  <w:szCs w:val="24"/>
                  <w:lang w:val="en-US"/>
                </w:rPr>
                <m:t>Urine creatinine (mg/dL) x Urine output (mL/min)</m:t>
              </m:r>
            </m:num>
            <m:den>
              <m:r>
                <m:rPr>
                  <m:sty m:val="p"/>
                </m:rPr>
                <w:rPr>
                  <w:rFonts w:ascii="Cambria Math" w:eastAsia="Calibri" w:hAnsi="Times New Roman" w:cs="Times New Roman"/>
                  <w:szCs w:val="24"/>
                  <w:lang w:val="en-US"/>
                </w:rPr>
                <m:t xml:space="preserve">Serum creatinine </m:t>
              </m:r>
              <m:r>
                <m:rPr>
                  <m:sty m:val="p"/>
                </m:rPr>
                <w:rPr>
                  <w:rFonts w:ascii="Cambria Math" w:hAnsi="Times New Roman" w:cs="Times New Roman"/>
                  <w:szCs w:val="24"/>
                  <w:lang w:val="en-US"/>
                </w:rPr>
                <m:t>(mg/dL)</m:t>
              </m:r>
            </m:den>
          </m:f>
        </m:oMath>
      </m:oMathPara>
    </w:p>
    <w:p w:rsidR="006C144E" w:rsidRPr="001D2D89" w:rsidRDefault="00BB7730" w:rsidP="00AE4688">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Analysis of </w:t>
      </w:r>
      <w:r w:rsidR="00E23F4B" w:rsidRPr="001D2D89">
        <w:rPr>
          <w:rFonts w:ascii="Times New Roman" w:eastAsia="Calibri" w:hAnsi="Times New Roman" w:cs="Times New Roman"/>
          <w:b/>
          <w:sz w:val="24"/>
          <w:szCs w:val="24"/>
          <w:lang w:val="en-US"/>
        </w:rPr>
        <w:t>hematological</w:t>
      </w:r>
      <w:r w:rsidRPr="001D2D89">
        <w:rPr>
          <w:rFonts w:ascii="Times New Roman" w:eastAsia="Calibri" w:hAnsi="Times New Roman" w:cs="Times New Roman"/>
          <w:b/>
          <w:sz w:val="24"/>
          <w:szCs w:val="24"/>
          <w:lang w:val="en-US"/>
        </w:rPr>
        <w:t xml:space="preserve"> parameters</w:t>
      </w:r>
    </w:p>
    <w:p w:rsidR="00B66289" w:rsidRPr="00DB209A" w:rsidRDefault="00BB7730" w:rsidP="00DB209A">
      <w:pPr>
        <w:spacing w:after="0" w:line="480" w:lineRule="auto"/>
        <w:jc w:val="both"/>
        <w:rPr>
          <w:rFonts w:ascii="Times New Roman" w:eastAsia="Calibri" w:hAnsi="Times New Roman" w:cs="Times New Roman"/>
          <w:i/>
          <w:sz w:val="24"/>
          <w:szCs w:val="24"/>
          <w:lang w:val="en-US"/>
        </w:rPr>
      </w:pPr>
      <w:r w:rsidRPr="001D2D89">
        <w:rPr>
          <w:rFonts w:ascii="Times New Roman" w:eastAsia="Calibri" w:hAnsi="Times New Roman" w:cs="Times New Roman"/>
          <w:sz w:val="24"/>
          <w:szCs w:val="24"/>
          <w:lang w:val="en-US"/>
        </w:rPr>
        <w:t xml:space="preserve">The levels of total white blood cells, </w:t>
      </w:r>
      <w:r w:rsidR="002465D7" w:rsidRPr="001D2D89">
        <w:rPr>
          <w:rFonts w:ascii="Times New Roman" w:eastAsia="Calibri" w:hAnsi="Times New Roman" w:cs="Times New Roman"/>
          <w:sz w:val="24"/>
          <w:szCs w:val="24"/>
          <w:lang w:val="en-US"/>
        </w:rPr>
        <w:t xml:space="preserve">granulocytes, monocytes, </w:t>
      </w:r>
      <w:r w:rsidRPr="001D2D89">
        <w:rPr>
          <w:rFonts w:ascii="Times New Roman" w:eastAsia="Calibri" w:hAnsi="Times New Roman" w:cs="Times New Roman"/>
          <w:sz w:val="24"/>
          <w:szCs w:val="24"/>
          <w:lang w:val="en-US"/>
        </w:rPr>
        <w:t xml:space="preserve">lymphocytes, </w:t>
      </w:r>
      <w:r w:rsidR="002465D7" w:rsidRPr="001D2D89">
        <w:rPr>
          <w:rFonts w:ascii="Times New Roman" w:eastAsia="Calibri" w:hAnsi="Times New Roman" w:cs="Times New Roman"/>
          <w:sz w:val="24"/>
          <w:szCs w:val="24"/>
          <w:lang w:val="en-US"/>
        </w:rPr>
        <w:t xml:space="preserve">red blood cells and haemoglobin </w:t>
      </w:r>
      <w:r w:rsidRPr="001D2D89">
        <w:rPr>
          <w:rFonts w:ascii="Times New Roman" w:eastAsia="Calibri" w:hAnsi="Times New Roman" w:cs="Times New Roman"/>
          <w:sz w:val="24"/>
          <w:szCs w:val="24"/>
          <w:lang w:val="en-US"/>
        </w:rPr>
        <w:t>of the animals were determined by blood count, using the Mindray BC-2800 haematology auto-analyser.</w:t>
      </w:r>
    </w:p>
    <w:p w:rsidR="006C144E" w:rsidRPr="001D2D89" w:rsidRDefault="00BB7730"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Determination of some parameters of oxidative stress and nitric oxide</w:t>
      </w:r>
    </w:p>
    <w:p w:rsidR="00DB209A" w:rsidRPr="00DB209A" w:rsidRDefault="00BB7730" w:rsidP="00AA63C1">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To</w:t>
      </w:r>
      <w:r w:rsidR="000C07FD" w:rsidRPr="001D2D89">
        <w:rPr>
          <w:rFonts w:ascii="Times New Roman" w:eastAsia="Calibri" w:hAnsi="Times New Roman" w:cs="Times New Roman"/>
          <w:sz w:val="24"/>
          <w:szCs w:val="24"/>
          <w:lang w:val="en-US"/>
        </w:rPr>
        <w:t xml:space="preserve"> prepare the homogenates, 2.8 mL</w:t>
      </w:r>
      <w:r w:rsidRPr="001D2D89">
        <w:rPr>
          <w:rFonts w:ascii="Times New Roman" w:eastAsia="Calibri" w:hAnsi="Times New Roman" w:cs="Times New Roman"/>
          <w:sz w:val="24"/>
          <w:szCs w:val="24"/>
          <w:lang w:val="en-US"/>
        </w:rPr>
        <w:t xml:space="preserve"> of phosphate buffer solution (0.2 M, pH 7.4, pKa 7.2) was added to the crushed 0.5 g of </w:t>
      </w:r>
      <w:r w:rsidR="004934AB" w:rsidRPr="001D2D89">
        <w:rPr>
          <w:rFonts w:ascii="Times New Roman" w:eastAsia="Calibri" w:hAnsi="Times New Roman" w:cs="Times New Roman"/>
          <w:sz w:val="24"/>
          <w:szCs w:val="24"/>
          <w:lang w:val="en-US"/>
        </w:rPr>
        <w:t xml:space="preserve">kidney </w:t>
      </w:r>
      <w:r w:rsidRPr="001D2D89">
        <w:rPr>
          <w:rFonts w:ascii="Times New Roman" w:eastAsia="Calibri" w:hAnsi="Times New Roman" w:cs="Times New Roman"/>
          <w:sz w:val="24"/>
          <w:szCs w:val="24"/>
          <w:lang w:val="en-US"/>
        </w:rPr>
        <w:t>in ice-cold conditi</w:t>
      </w:r>
      <w:r w:rsidR="00A54BE8" w:rsidRPr="001D2D89">
        <w:rPr>
          <w:rFonts w:ascii="Times New Roman" w:eastAsia="Calibri" w:hAnsi="Times New Roman" w:cs="Times New Roman"/>
          <w:sz w:val="24"/>
          <w:szCs w:val="24"/>
          <w:lang w:val="en-US"/>
        </w:rPr>
        <w:t>ons. The mixtures were homogeniz</w:t>
      </w:r>
      <w:r w:rsidRPr="001D2D89">
        <w:rPr>
          <w:rFonts w:ascii="Times New Roman" w:eastAsia="Calibri" w:hAnsi="Times New Roman" w:cs="Times New Roman"/>
          <w:sz w:val="24"/>
          <w:szCs w:val="24"/>
          <w:lang w:val="en-US"/>
        </w:rPr>
        <w:t>ed and then centrifuged at 3,000 rpm for 15 minutes at 4°C. The supernatants were recovered for assays of total protein</w:t>
      </w:r>
      <w:r w:rsidR="00102452" w:rsidRPr="00102452">
        <w:rPr>
          <w:rFonts w:ascii="Times New Roman" w:eastAsia="Calibri" w:hAnsi="Times New Roman" w:cs="Times New Roman"/>
          <w:sz w:val="24"/>
          <w:szCs w:val="24"/>
          <w:lang w:val="en-US"/>
        </w:rPr>
        <w:t xml:space="preserve"> </w:t>
      </w:r>
      <w:r w:rsidR="00102452">
        <w:rPr>
          <w:rFonts w:ascii="Times New Roman" w:eastAsia="Calibri" w:hAnsi="Times New Roman" w:cs="Times New Roman"/>
          <w:sz w:val="24"/>
          <w:szCs w:val="24"/>
          <w:lang w:val="en-US"/>
        </w:rPr>
        <w:t>using the method</w:t>
      </w:r>
      <w:r w:rsidR="00102452" w:rsidRPr="001D2D89">
        <w:rPr>
          <w:rFonts w:ascii="Times New Roman" w:eastAsia="Calibri" w:hAnsi="Times New Roman" w:cs="Times New Roman"/>
          <w:sz w:val="24"/>
          <w:szCs w:val="24"/>
          <w:lang w:val="en-US"/>
        </w:rPr>
        <w:t xml:space="preserve"> of Biuret </w:t>
      </w:r>
      <w:r w:rsidR="00102452">
        <w:rPr>
          <w:rFonts w:ascii="Times New Roman" w:eastAsia="Calibri" w:hAnsi="Times New Roman" w:cs="Times New Roman"/>
          <w:sz w:val="24"/>
          <w:szCs w:val="24"/>
          <w:lang w:val="en-US"/>
        </w:rPr>
        <w:t>(</w:t>
      </w:r>
      <w:r w:rsidR="00102452" w:rsidRPr="00A337CB">
        <w:rPr>
          <w:rFonts w:ascii="Times New Roman" w:hAnsi="Times New Roman" w:cs="Times New Roman"/>
          <w:sz w:val="24"/>
          <w:szCs w:val="24"/>
          <w:lang w:val="en-US"/>
        </w:rPr>
        <w:t>Henry et al. 1974</w:t>
      </w:r>
      <w:r w:rsidR="00102452">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malondialdehyde (MDA)</w:t>
      </w:r>
      <w:r w:rsidR="00102452">
        <w:rPr>
          <w:rFonts w:ascii="Times New Roman" w:eastAsia="Calibri" w:hAnsi="Times New Roman" w:cs="Times New Roman"/>
          <w:sz w:val="24"/>
          <w:szCs w:val="24"/>
          <w:lang w:val="en-US"/>
        </w:rPr>
        <w:t>(</w:t>
      </w:r>
      <w:r w:rsidR="00102452" w:rsidRPr="001D2D89">
        <w:rPr>
          <w:rFonts w:ascii="Times New Roman" w:eastAsia="Calibri" w:hAnsi="Times New Roman" w:cs="Times New Roman"/>
          <w:sz w:val="24"/>
          <w:szCs w:val="24"/>
          <w:lang w:val="en-US"/>
        </w:rPr>
        <w:t>Wilbur et al</w:t>
      </w:r>
      <w:r w:rsidR="00102452">
        <w:rPr>
          <w:rFonts w:ascii="Times New Roman" w:hAnsi="Times New Roman" w:cs="Times New Roman"/>
          <w:sz w:val="24"/>
          <w:szCs w:val="24"/>
          <w:lang w:val="en-US"/>
        </w:rPr>
        <w:t>.</w:t>
      </w:r>
      <w:r w:rsidR="00102452" w:rsidRPr="00AE4688">
        <w:rPr>
          <w:rFonts w:ascii="Times New Roman" w:hAnsi="Times New Roman" w:cs="Times New Roman"/>
          <w:sz w:val="24"/>
          <w:szCs w:val="24"/>
          <w:lang w:val="en-US"/>
        </w:rPr>
        <w:t xml:space="preserve"> </w:t>
      </w:r>
      <w:r w:rsidR="00102452" w:rsidRPr="00A337CB">
        <w:rPr>
          <w:rFonts w:ascii="Times New Roman" w:hAnsi="Times New Roman" w:cs="Times New Roman"/>
          <w:sz w:val="24"/>
          <w:szCs w:val="24"/>
          <w:lang w:val="en-US"/>
        </w:rPr>
        <w:t>1949</w:t>
      </w:r>
      <w:r w:rsidR="00102452">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superoxide dismutase (SOD</w:t>
      </w:r>
      <w:r w:rsidR="00102452">
        <w:rPr>
          <w:rFonts w:ascii="Times New Roman" w:eastAsia="Calibri" w:hAnsi="Times New Roman" w:cs="Times New Roman"/>
          <w:sz w:val="24"/>
          <w:szCs w:val="24"/>
          <w:lang w:val="en-US"/>
        </w:rPr>
        <w:t>)(</w:t>
      </w:r>
      <w:r w:rsidR="00102452" w:rsidRPr="00E34ADF">
        <w:rPr>
          <w:rFonts w:ascii="Times New Roman" w:hAnsi="Times New Roman" w:cs="Times New Roman"/>
          <w:sz w:val="24"/>
          <w:szCs w:val="24"/>
          <w:lang w:val="en-US"/>
        </w:rPr>
        <w:t xml:space="preserve">Misra and Fridovich, </w:t>
      </w:r>
      <w:r w:rsidR="00102452">
        <w:rPr>
          <w:rFonts w:ascii="Times New Roman" w:hAnsi="Times New Roman" w:cs="Times New Roman"/>
          <w:sz w:val="24"/>
          <w:szCs w:val="24"/>
          <w:lang w:val="en-US"/>
        </w:rPr>
        <w:t>1972</w:t>
      </w:r>
      <w:r w:rsidRPr="001D2D89">
        <w:rPr>
          <w:rFonts w:ascii="Times New Roman" w:eastAsia="Calibri" w:hAnsi="Times New Roman" w:cs="Times New Roman"/>
          <w:sz w:val="24"/>
          <w:szCs w:val="24"/>
          <w:lang w:val="en-US"/>
        </w:rPr>
        <w:t>), catalase (CAT</w:t>
      </w:r>
      <w:r w:rsidR="00102452">
        <w:rPr>
          <w:rFonts w:ascii="Times New Roman" w:eastAsia="Calibri" w:hAnsi="Times New Roman" w:cs="Times New Roman"/>
          <w:sz w:val="24"/>
          <w:szCs w:val="24"/>
          <w:lang w:val="en-US"/>
        </w:rPr>
        <w:t>)(</w:t>
      </w:r>
      <w:r w:rsidR="00102452" w:rsidRPr="001D2D89">
        <w:rPr>
          <w:rFonts w:ascii="Times New Roman" w:eastAsia="Calibri" w:hAnsi="Times New Roman" w:cs="Times New Roman"/>
          <w:sz w:val="24"/>
          <w:szCs w:val="24"/>
          <w:lang w:val="en-US"/>
        </w:rPr>
        <w:t>Sinha</w:t>
      </w:r>
      <w:r w:rsidR="00102452">
        <w:rPr>
          <w:rFonts w:ascii="Times New Roman" w:hAnsi="Times New Roman" w:cs="Times New Roman"/>
          <w:sz w:val="24"/>
          <w:szCs w:val="24"/>
          <w:lang w:val="en-US"/>
        </w:rPr>
        <w:t>, 1972</w:t>
      </w:r>
      <w:r w:rsidRPr="001D2D89">
        <w:rPr>
          <w:rFonts w:ascii="Times New Roman" w:eastAsia="Calibri" w:hAnsi="Times New Roman" w:cs="Times New Roman"/>
          <w:sz w:val="24"/>
          <w:szCs w:val="24"/>
          <w:lang w:val="en-US"/>
        </w:rPr>
        <w:t>), reduced glutathione (GSH</w:t>
      </w:r>
      <w:r w:rsidR="00102452">
        <w:rPr>
          <w:rFonts w:ascii="Times New Roman" w:eastAsia="Calibri" w:hAnsi="Times New Roman" w:cs="Times New Roman"/>
          <w:sz w:val="24"/>
          <w:szCs w:val="24"/>
          <w:lang w:val="en-US"/>
        </w:rPr>
        <w:t>)(</w:t>
      </w:r>
      <w:r w:rsidR="00102452" w:rsidRPr="001D2D89">
        <w:rPr>
          <w:rFonts w:ascii="Times New Roman" w:eastAsia="Calibri" w:hAnsi="Times New Roman" w:cs="Times New Roman"/>
          <w:sz w:val="24"/>
          <w:szCs w:val="24"/>
          <w:lang w:val="en-US"/>
        </w:rPr>
        <w:t>Ellman</w:t>
      </w:r>
      <w:r w:rsidR="00102452">
        <w:rPr>
          <w:rFonts w:ascii="Times New Roman" w:eastAsia="Calibri" w:hAnsi="Times New Roman" w:cs="Times New Roman"/>
          <w:sz w:val="24"/>
          <w:szCs w:val="24"/>
          <w:lang w:val="en-US"/>
        </w:rPr>
        <w:t>,</w:t>
      </w:r>
      <w:r w:rsidR="00102452" w:rsidRPr="001D2D89">
        <w:rPr>
          <w:rFonts w:ascii="Times New Roman" w:eastAsia="Calibri" w:hAnsi="Times New Roman" w:cs="Times New Roman"/>
          <w:sz w:val="24"/>
          <w:szCs w:val="24"/>
          <w:lang w:val="en-US"/>
        </w:rPr>
        <w:t xml:space="preserve"> </w:t>
      </w:r>
      <w:r w:rsidR="00102452">
        <w:rPr>
          <w:rFonts w:ascii="Times New Roman" w:hAnsi="Times New Roman" w:cs="Times New Roman"/>
          <w:sz w:val="24"/>
          <w:szCs w:val="24"/>
          <w:lang w:val="en-US"/>
        </w:rPr>
        <w:t>1959</w:t>
      </w:r>
      <w:r w:rsidRPr="001D2D89">
        <w:rPr>
          <w:rFonts w:ascii="Times New Roman" w:eastAsia="Calibri" w:hAnsi="Times New Roman" w:cs="Times New Roman"/>
          <w:sz w:val="24"/>
          <w:szCs w:val="24"/>
          <w:lang w:val="en-US"/>
        </w:rPr>
        <w:t>) and nitric oxide (NO)</w:t>
      </w:r>
      <w:r w:rsidR="00102452">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 xml:space="preserve">Montgomery </w:t>
      </w:r>
      <w:r w:rsidR="00AE4688">
        <w:rPr>
          <w:rFonts w:ascii="Times New Roman" w:eastAsia="Calibri" w:hAnsi="Times New Roman" w:cs="Times New Roman"/>
          <w:sz w:val="24"/>
          <w:szCs w:val="24"/>
          <w:lang w:val="en-US"/>
        </w:rPr>
        <w:t>and</w:t>
      </w:r>
      <w:r w:rsidRPr="001D2D89">
        <w:rPr>
          <w:rFonts w:ascii="Times New Roman" w:eastAsia="Calibri" w:hAnsi="Times New Roman" w:cs="Times New Roman"/>
          <w:sz w:val="24"/>
          <w:szCs w:val="24"/>
          <w:lang w:val="en-US"/>
        </w:rPr>
        <w:t xml:space="preserve"> </w:t>
      </w:r>
      <w:r w:rsidR="004934AB" w:rsidRPr="001D2D89">
        <w:rPr>
          <w:rFonts w:ascii="Times New Roman" w:eastAsia="Calibri" w:hAnsi="Times New Roman" w:cs="Times New Roman"/>
          <w:sz w:val="24"/>
          <w:szCs w:val="24"/>
          <w:lang w:val="en-US"/>
        </w:rPr>
        <w:t>Dymock</w:t>
      </w:r>
      <w:r w:rsidR="00102452">
        <w:rPr>
          <w:rFonts w:ascii="Times New Roman" w:eastAsia="Calibri" w:hAnsi="Times New Roman" w:cs="Times New Roman"/>
          <w:sz w:val="24"/>
          <w:szCs w:val="24"/>
          <w:lang w:val="en-US"/>
        </w:rPr>
        <w:t>,</w:t>
      </w:r>
      <w:r w:rsidRPr="001D2D89">
        <w:rPr>
          <w:rFonts w:ascii="Times New Roman" w:eastAsia="Calibri" w:hAnsi="Times New Roman" w:cs="Times New Roman"/>
          <w:sz w:val="24"/>
          <w:szCs w:val="24"/>
          <w:lang w:val="en-US"/>
        </w:rPr>
        <w:t xml:space="preserve"> </w:t>
      </w:r>
      <w:r w:rsidR="00AE4688">
        <w:rPr>
          <w:rFonts w:ascii="Times New Roman" w:hAnsi="Times New Roman" w:cs="Times New Roman"/>
          <w:sz w:val="24"/>
          <w:szCs w:val="24"/>
          <w:lang w:val="en-US"/>
        </w:rPr>
        <w:t>1961</w:t>
      </w:r>
      <w:r w:rsidR="00102452">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w:t>
      </w:r>
      <w:r w:rsidR="00AE4688">
        <w:rPr>
          <w:rFonts w:ascii="Times New Roman" w:eastAsia="Calibri" w:hAnsi="Times New Roman" w:cs="Times New Roman"/>
          <w:sz w:val="24"/>
          <w:szCs w:val="24"/>
          <w:lang w:val="en-US"/>
        </w:rPr>
        <w:t xml:space="preserve"> </w:t>
      </w:r>
    </w:p>
    <w:p w:rsidR="006C144E" w:rsidRPr="001D2D89" w:rsidRDefault="002079B1"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Histopathological examination</w:t>
      </w:r>
    </w:p>
    <w:p w:rsidR="006C144E" w:rsidRPr="00DB209A" w:rsidRDefault="002079B1" w:rsidP="00AA63C1">
      <w:pPr>
        <w:spacing w:after="0" w:line="480" w:lineRule="auto"/>
        <w:jc w:val="both"/>
        <w:rPr>
          <w:rFonts w:ascii="Times New Roman" w:eastAsia="Calibri" w:hAnsi="Times New Roman" w:cs="Times New Roman"/>
          <w:i/>
          <w:sz w:val="24"/>
          <w:szCs w:val="24"/>
          <w:lang w:val="en-US"/>
        </w:rPr>
      </w:pPr>
      <w:r w:rsidRPr="001D2D89">
        <w:rPr>
          <w:rFonts w:ascii="Times New Roman" w:eastAsia="Calibri" w:hAnsi="Times New Roman" w:cs="Times New Roman"/>
          <w:sz w:val="24"/>
          <w:szCs w:val="24"/>
          <w:lang w:val="en-US"/>
        </w:rPr>
        <w:t xml:space="preserve">Histological analysis </w:t>
      </w:r>
      <w:r w:rsidR="00D83D9A" w:rsidRPr="001D2D89">
        <w:rPr>
          <w:rFonts w:ascii="Times New Roman" w:eastAsia="Calibri" w:hAnsi="Times New Roman" w:cs="Times New Roman"/>
          <w:sz w:val="24"/>
          <w:szCs w:val="24"/>
          <w:lang w:val="en-US"/>
        </w:rPr>
        <w:t>of kidney</w:t>
      </w:r>
      <w:r w:rsidRPr="001D2D89">
        <w:rPr>
          <w:rFonts w:ascii="Times New Roman" w:eastAsia="Calibri" w:hAnsi="Times New Roman" w:cs="Times New Roman"/>
          <w:sz w:val="24"/>
          <w:szCs w:val="24"/>
          <w:lang w:val="en-US"/>
        </w:rPr>
        <w:t xml:space="preserve"> was carried out in the Animal Physiology Laboratory of the University of Yaoundé I using the haematoxylin-eosin staining protocol described by </w:t>
      </w:r>
      <w:r w:rsidR="00102452">
        <w:rPr>
          <w:rFonts w:ascii="Times New Roman" w:hAnsi="Times New Roman" w:cs="Times New Roman"/>
          <w:sz w:val="24"/>
          <w:szCs w:val="24"/>
          <w:lang w:val="en-US"/>
        </w:rPr>
        <w:t>Eroschenko (</w:t>
      </w:r>
      <w:r w:rsidR="00102452" w:rsidRPr="00E23F4B">
        <w:rPr>
          <w:rFonts w:ascii="Times New Roman" w:hAnsi="Times New Roman" w:cs="Times New Roman"/>
          <w:sz w:val="24"/>
          <w:szCs w:val="24"/>
          <w:lang w:val="en-US"/>
        </w:rPr>
        <w:t>2017</w:t>
      </w:r>
      <w:r w:rsidR="00102452">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w:t>
      </w:r>
    </w:p>
    <w:p w:rsidR="006C144E" w:rsidRPr="001D2D89" w:rsidRDefault="002079B1"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Data analysis</w:t>
      </w:r>
    </w:p>
    <w:p w:rsidR="006C144E" w:rsidRPr="00DB209A" w:rsidRDefault="002079B1" w:rsidP="00AA63C1">
      <w:pPr>
        <w:spacing w:after="0" w:line="480" w:lineRule="auto"/>
        <w:jc w:val="both"/>
        <w:rPr>
          <w:rFonts w:ascii="Times New Roman" w:eastAsia="Calibri" w:hAnsi="Times New Roman" w:cs="Times New Roman"/>
          <w:i/>
          <w:sz w:val="24"/>
          <w:szCs w:val="24"/>
          <w:lang w:val="en-US"/>
        </w:rPr>
      </w:pPr>
      <w:r w:rsidRPr="001D2D89">
        <w:rPr>
          <w:rFonts w:ascii="Times New Roman" w:eastAsia="Calibri" w:hAnsi="Times New Roman" w:cs="Times New Roman"/>
          <w:sz w:val="24"/>
          <w:szCs w:val="24"/>
          <w:lang w:val="en-US"/>
        </w:rPr>
        <w:t>The data were analysed by the ANOVA test followed by Tukey's post-test using Graph Pad Prism software version 8.0.1. Results were expressed as mean ± standard error of the mean and differences between groups were considered significant at the 5</w:t>
      </w:r>
      <w:r w:rsidR="00F0135F"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 level.</w:t>
      </w:r>
      <w:r w:rsidR="004B1357" w:rsidRPr="001D2D89">
        <w:rPr>
          <w:rFonts w:ascii="Times New Roman" w:eastAsia="Calibri" w:hAnsi="Times New Roman" w:cs="Times New Roman"/>
          <w:sz w:val="24"/>
          <w:szCs w:val="24"/>
          <w:lang w:val="en-US"/>
        </w:rPr>
        <w:t xml:space="preserve"> P</w:t>
      </w:r>
      <w:r w:rsidR="004B1357" w:rsidRPr="001D2D89">
        <w:rPr>
          <w:rFonts w:ascii="Times New Roman" w:hAnsi="Times New Roman" w:cs="Times New Roman"/>
          <w:sz w:val="24"/>
          <w:szCs w:val="24"/>
          <w:lang w:val="en-US"/>
        </w:rPr>
        <w:t xml:space="preserve">rincipal component analysis (PCA) and agglomerative hierarchical clustering (AHC) were realized with XLSTAT 2021.2.2. </w:t>
      </w:r>
    </w:p>
    <w:p w:rsidR="002079B1" w:rsidRPr="001D2D89" w:rsidRDefault="00283805"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RESULTS </w:t>
      </w:r>
    </w:p>
    <w:p w:rsidR="006C144E" w:rsidRPr="001D2D89" w:rsidRDefault="002079B1" w:rsidP="00AA63C1">
      <w:pPr>
        <w:spacing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changes in rat body </w:t>
      </w:r>
      <w:r w:rsidR="00F0135F" w:rsidRPr="001D2D89">
        <w:rPr>
          <w:rFonts w:ascii="Times New Roman" w:eastAsia="Calibri" w:hAnsi="Times New Roman" w:cs="Times New Roman"/>
          <w:b/>
          <w:sz w:val="24"/>
          <w:szCs w:val="24"/>
          <w:lang w:val="en-US"/>
        </w:rPr>
        <w:t>weight</w:t>
      </w:r>
    </w:p>
    <w:p w:rsidR="00CF5301" w:rsidRPr="001D2D89" w:rsidRDefault="002079B1" w:rsidP="00AA63C1">
      <w:pPr>
        <w:spacing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sz w:val="24"/>
          <w:szCs w:val="24"/>
          <w:lang w:val="en-US"/>
        </w:rPr>
        <w:t xml:space="preserve">Fig 1 shows the changes in body </w:t>
      </w:r>
      <w:r w:rsidR="00BE3A20"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of the animals over the course of the experiment. In the normal control group, an increase in body </w:t>
      </w:r>
      <w:r w:rsidR="00BE3A20"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as a function of time was noted, followed by a decrease on day 4 after fasting. However, a decrease in body </w:t>
      </w:r>
      <w:r w:rsidR="00BE3A20"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as a function of time was noted in all the other groups except the Sham control, in which an increase was observed on day 3. However, there were no significant differences in mean body </w:t>
      </w:r>
      <w:r w:rsidR="00BE3A20"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between the groups.</w:t>
      </w:r>
      <w:r w:rsidR="00FC3AD1" w:rsidRPr="001D2D89">
        <w:rPr>
          <w:rFonts w:ascii="Times New Roman" w:hAnsi="Times New Roman" w:cs="Times New Roman"/>
          <w:sz w:val="24"/>
          <w:szCs w:val="24"/>
          <w:lang w:val="en-US"/>
        </w:rPr>
        <w:t xml:space="preserve"> </w:t>
      </w:r>
    </w:p>
    <w:p w:rsidR="006C144E" w:rsidRPr="001D2D89" w:rsidRDefault="002079B1"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food and water intake in rats</w:t>
      </w:r>
    </w:p>
    <w:p w:rsidR="00CF5301" w:rsidRPr="001D2D89" w:rsidRDefault="00EE3275" w:rsidP="00AA63C1">
      <w:pPr>
        <w:spacing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sz w:val="24"/>
          <w:szCs w:val="24"/>
          <w:lang w:val="en-US"/>
        </w:rPr>
        <w:t xml:space="preserve">Figs 2 and 3 show, </w:t>
      </w:r>
      <w:r w:rsidR="00593824" w:rsidRPr="001D2D89">
        <w:rPr>
          <w:rFonts w:ascii="Times New Roman" w:eastAsia="Calibri" w:hAnsi="Times New Roman" w:cs="Times New Roman"/>
          <w:sz w:val="24"/>
          <w:szCs w:val="24"/>
          <w:lang w:val="en-US"/>
        </w:rPr>
        <w:t xml:space="preserve">respectively, </w:t>
      </w:r>
      <w:r w:rsidR="002079B1" w:rsidRPr="001D2D89">
        <w:rPr>
          <w:rFonts w:ascii="Times New Roman" w:eastAsia="Calibri" w:hAnsi="Times New Roman" w:cs="Times New Roman"/>
          <w:sz w:val="24"/>
          <w:szCs w:val="24"/>
          <w:lang w:val="en-US"/>
        </w:rPr>
        <w:t xml:space="preserve">the curves representing the food and water intakes </w:t>
      </w:r>
      <w:r w:rsidR="00ED2599" w:rsidRPr="001D2D89">
        <w:rPr>
          <w:rFonts w:ascii="Times New Roman" w:eastAsia="Calibri" w:hAnsi="Times New Roman" w:cs="Times New Roman"/>
          <w:sz w:val="24"/>
          <w:szCs w:val="24"/>
          <w:lang w:val="en-US"/>
        </w:rPr>
        <w:t>by</w:t>
      </w:r>
      <w:r w:rsidR="002079B1" w:rsidRPr="001D2D89">
        <w:rPr>
          <w:rFonts w:ascii="Times New Roman" w:eastAsia="Calibri" w:hAnsi="Times New Roman" w:cs="Times New Roman"/>
          <w:sz w:val="24"/>
          <w:szCs w:val="24"/>
          <w:lang w:val="en-US"/>
        </w:rPr>
        <w:t xml:space="preserve"> the different groups of animals during the experiment. From day </w:t>
      </w:r>
      <w:r w:rsidR="00593824" w:rsidRPr="001D2D89">
        <w:rPr>
          <w:rFonts w:ascii="Times New Roman" w:eastAsia="Calibri" w:hAnsi="Times New Roman" w:cs="Times New Roman"/>
          <w:sz w:val="24"/>
          <w:szCs w:val="24"/>
          <w:lang w:val="en-US"/>
        </w:rPr>
        <w:t xml:space="preserve">1 </w:t>
      </w:r>
      <w:r w:rsidR="002079B1" w:rsidRPr="001D2D89">
        <w:rPr>
          <w:rFonts w:ascii="Times New Roman" w:eastAsia="Calibri" w:hAnsi="Times New Roman" w:cs="Times New Roman"/>
          <w:sz w:val="24"/>
          <w:szCs w:val="24"/>
          <w:lang w:val="en-US"/>
        </w:rPr>
        <w:t xml:space="preserve">to day </w:t>
      </w:r>
      <w:r w:rsidR="00593824" w:rsidRPr="001D2D89">
        <w:rPr>
          <w:rFonts w:ascii="Times New Roman" w:eastAsia="Calibri" w:hAnsi="Times New Roman" w:cs="Times New Roman"/>
          <w:sz w:val="24"/>
          <w:szCs w:val="24"/>
          <w:lang w:val="en-US"/>
        </w:rPr>
        <w:t>3</w:t>
      </w:r>
      <w:r w:rsidR="002079B1" w:rsidRPr="001D2D89">
        <w:rPr>
          <w:rFonts w:ascii="Times New Roman" w:eastAsia="Calibri" w:hAnsi="Times New Roman" w:cs="Times New Roman"/>
          <w:sz w:val="24"/>
          <w:szCs w:val="24"/>
          <w:lang w:val="en-US"/>
        </w:rPr>
        <w:t xml:space="preserve">, the amounts of food and water consumed by the negative control group remained low compared with the normal and sham control groups. In the groups receiving </w:t>
      </w:r>
      <w:r w:rsidR="00450B9A" w:rsidRPr="001D2D89">
        <w:rPr>
          <w:rFonts w:ascii="Times New Roman" w:eastAsia="Calibri" w:hAnsi="Times New Roman" w:cs="Times New Roman"/>
          <w:sz w:val="24"/>
          <w:szCs w:val="24"/>
          <w:lang w:val="en-US"/>
        </w:rPr>
        <w:t>AEAASB</w:t>
      </w:r>
      <w:r w:rsidR="002079B1" w:rsidRPr="001D2D89">
        <w:rPr>
          <w:rFonts w:ascii="Times New Roman" w:eastAsia="Calibri" w:hAnsi="Times New Roman" w:cs="Times New Roman"/>
          <w:sz w:val="24"/>
          <w:szCs w:val="24"/>
          <w:lang w:val="en-US"/>
        </w:rPr>
        <w:t xml:space="preserve"> at the different doses, food intake did not vary significantly. However, water intake increased from day 2 to day 3, particularly with the 500 mg/kg extract dose compared with the negative control.</w:t>
      </w:r>
    </w:p>
    <w:p w:rsidR="00CF5301" w:rsidRPr="001D2D89" w:rsidRDefault="008A6140"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 of </w:t>
      </w:r>
      <w:r w:rsidRPr="001D2D89">
        <w:rPr>
          <w:rFonts w:ascii="Times New Roman" w:hAnsi="Times New Roman" w:cs="Times New Roman"/>
          <w:b/>
          <w:sz w:val="24"/>
          <w:szCs w:val="24"/>
          <w:lang w:val="en-US"/>
        </w:rPr>
        <w:t xml:space="preserve">aqueous extract of </w:t>
      </w:r>
      <w:r w:rsidRPr="001D2D89">
        <w:rPr>
          <w:rFonts w:ascii="Times New Roman" w:hAnsi="Times New Roman" w:cs="Times New Roman"/>
          <w:b/>
          <w:i/>
          <w:sz w:val="24"/>
          <w:szCs w:val="24"/>
          <w:lang w:val="en-US"/>
        </w:rPr>
        <w:t>A. andongensis</w:t>
      </w:r>
      <w:r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m</w:t>
      </w:r>
      <w:r w:rsidR="001D5ADD" w:rsidRPr="001D2D89">
        <w:rPr>
          <w:rFonts w:ascii="Times New Roman" w:eastAsia="Calibri" w:hAnsi="Times New Roman" w:cs="Times New Roman"/>
          <w:b/>
          <w:sz w:val="24"/>
          <w:szCs w:val="24"/>
          <w:lang w:val="en-US"/>
        </w:rPr>
        <w:t>orphological aspects of the kidneys of rats subjected to OUU</w:t>
      </w:r>
    </w:p>
    <w:p w:rsidR="00FC3AD1" w:rsidRPr="00DB209A" w:rsidRDefault="001D5ADD" w:rsidP="00AA63C1">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Observation of the macros</w:t>
      </w:r>
      <w:r w:rsidR="008A6140" w:rsidRPr="001D2D89">
        <w:rPr>
          <w:rFonts w:ascii="Times New Roman" w:eastAsia="Calibri" w:hAnsi="Times New Roman" w:cs="Times New Roman"/>
          <w:sz w:val="24"/>
          <w:szCs w:val="24"/>
          <w:lang w:val="en-US"/>
        </w:rPr>
        <w:t>copic appearance of the animals’</w:t>
      </w:r>
      <w:r w:rsidRPr="001D2D89">
        <w:rPr>
          <w:rFonts w:ascii="Times New Roman" w:eastAsia="Calibri" w:hAnsi="Times New Roman" w:cs="Times New Roman"/>
          <w:sz w:val="24"/>
          <w:szCs w:val="24"/>
          <w:lang w:val="en-US"/>
        </w:rPr>
        <w:t xml:space="preserve"> kidneys revealed that in the Sham control group (photo B) the morphology was similar to that of the kidneys in the normal control group (photo A) (Fig 4). In all the other groups, the left kidney that had undergone OUU was larger than the right kidney (photos C, D, E, F).</w:t>
      </w:r>
    </w:p>
    <w:p w:rsidR="00CF5301" w:rsidRPr="001D2D89" w:rsidRDefault="009C22D7" w:rsidP="00FC3AD1">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the relative </w:t>
      </w:r>
      <w:r w:rsidR="002C5CD5" w:rsidRPr="001D2D89">
        <w:rPr>
          <w:rFonts w:ascii="Times New Roman" w:eastAsia="Calibri" w:hAnsi="Times New Roman" w:cs="Times New Roman"/>
          <w:b/>
          <w:sz w:val="24"/>
          <w:szCs w:val="24"/>
          <w:lang w:val="en-US"/>
        </w:rPr>
        <w:t xml:space="preserve">weight </w:t>
      </w:r>
      <w:r w:rsidRPr="001D2D89">
        <w:rPr>
          <w:rFonts w:ascii="Times New Roman" w:eastAsia="Calibri" w:hAnsi="Times New Roman" w:cs="Times New Roman"/>
          <w:b/>
          <w:sz w:val="24"/>
          <w:szCs w:val="24"/>
          <w:lang w:val="en-US"/>
        </w:rPr>
        <w:t>of some rat organs</w:t>
      </w:r>
    </w:p>
    <w:p w:rsidR="009C22D7" w:rsidRPr="001D2D89" w:rsidRDefault="009C22D7" w:rsidP="00AA63C1">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In the negative control group, a significant increase in the relative </w:t>
      </w:r>
      <w:r w:rsidR="002C5CD5"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of the obstructed kidney (p &lt; 0.001) compared with the </w:t>
      </w:r>
      <w:r w:rsidR="00813E2D" w:rsidRPr="001D2D89">
        <w:rPr>
          <w:rFonts w:ascii="Times New Roman" w:eastAsia="Calibri" w:hAnsi="Times New Roman" w:cs="Times New Roman"/>
          <w:sz w:val="24"/>
          <w:szCs w:val="24"/>
          <w:lang w:val="en-US"/>
        </w:rPr>
        <w:t>Sham control was noted (Table 2</w:t>
      </w:r>
      <w:r w:rsidRPr="001D2D89">
        <w:rPr>
          <w:rFonts w:ascii="Times New Roman" w:eastAsia="Calibri" w:hAnsi="Times New Roman" w:cs="Times New Roman"/>
          <w:sz w:val="24"/>
          <w:szCs w:val="24"/>
          <w:lang w:val="en-US"/>
        </w:rPr>
        <w:t xml:space="preserve">). However, treatment with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resulted in a significant decrease in the relative </w:t>
      </w:r>
      <w:r w:rsidR="002C5CD5" w:rsidRPr="001D2D89">
        <w:rPr>
          <w:rFonts w:ascii="Times New Roman" w:eastAsia="Calibri" w:hAnsi="Times New Roman" w:cs="Times New Roman"/>
          <w:sz w:val="24"/>
          <w:szCs w:val="24"/>
          <w:lang w:val="en-US"/>
        </w:rPr>
        <w:t xml:space="preserve">weight </w:t>
      </w:r>
      <w:r w:rsidRPr="001D2D89">
        <w:rPr>
          <w:rFonts w:ascii="Times New Roman" w:eastAsia="Calibri" w:hAnsi="Times New Roman" w:cs="Times New Roman"/>
          <w:sz w:val="24"/>
          <w:szCs w:val="24"/>
          <w:lang w:val="en-US"/>
        </w:rPr>
        <w:t>of the obstructed k</w:t>
      </w:r>
      <w:r w:rsidR="009E1E52" w:rsidRPr="001D2D89">
        <w:rPr>
          <w:rFonts w:ascii="Times New Roman" w:eastAsia="Calibri" w:hAnsi="Times New Roman" w:cs="Times New Roman"/>
          <w:sz w:val="24"/>
          <w:szCs w:val="24"/>
          <w:lang w:val="en-US"/>
        </w:rPr>
        <w:t xml:space="preserve">idney, particularly at doses of </w:t>
      </w:r>
      <w:r w:rsidRPr="001D2D89">
        <w:rPr>
          <w:rFonts w:ascii="Times New Roman" w:eastAsia="Calibri" w:hAnsi="Times New Roman" w:cs="Times New Roman"/>
          <w:sz w:val="24"/>
          <w:szCs w:val="24"/>
          <w:lang w:val="en-US"/>
        </w:rPr>
        <w:t>250 (p</w:t>
      </w:r>
      <w:r w:rsidR="00593824"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593824"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0.05) and 500 mg/kg (p</w:t>
      </w:r>
      <w:r w:rsidR="00593824"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593824"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0.001) compared with the negative control. There were no significant differences in the relative masses of unobstructed kidneys between the groups of animals.</w:t>
      </w:r>
    </w:p>
    <w:p w:rsidR="00221FB7" w:rsidRDefault="009E1E52" w:rsidP="00221FB7">
      <w:pPr>
        <w:spacing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A significant increase in the relative weight of the liver and a significant decrease in that of the stomach were noted in the Sham control compared w</w:t>
      </w:r>
      <w:r w:rsidR="00813E2D" w:rsidRPr="001D2D89">
        <w:rPr>
          <w:rFonts w:ascii="Times New Roman" w:eastAsia="Calibri" w:hAnsi="Times New Roman" w:cs="Times New Roman"/>
          <w:sz w:val="24"/>
          <w:szCs w:val="24"/>
          <w:lang w:val="en-US"/>
        </w:rPr>
        <w:t>ith the normal control (Table 2</w:t>
      </w:r>
      <w:r w:rsidRPr="001D2D89">
        <w:rPr>
          <w:rFonts w:ascii="Times New Roman" w:eastAsia="Calibri" w:hAnsi="Times New Roman" w:cs="Times New Roman"/>
          <w:sz w:val="24"/>
          <w:szCs w:val="24"/>
          <w:lang w:val="en-US"/>
        </w:rPr>
        <w:t>). A significant increase in relative liver weight was also observed in the negative control compared with the Sham control. However, a significant decrease in relative liver weight accompanied by an increase in stomach weight was observed in the AEAASB 500 mg/kg group (p &lt; 0.001) compared to the negative control.</w:t>
      </w:r>
    </w:p>
    <w:p w:rsidR="00CF5301" w:rsidRPr="001D2D89" w:rsidRDefault="00B91F19"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hAnsi="Times New Roman" w:cs="Times New Roman"/>
          <w:b/>
          <w:sz w:val="24"/>
          <w:szCs w:val="24"/>
          <w:lang w:val="en-US"/>
        </w:rPr>
        <w:t xml:space="preserve"> on some urinary parameters in rats</w:t>
      </w:r>
    </w:p>
    <w:p w:rsidR="00CF5301" w:rsidRPr="001D2D89" w:rsidRDefault="00813E2D" w:rsidP="00DB209A">
      <w:pPr>
        <w:spacing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sz w:val="24"/>
          <w:szCs w:val="24"/>
          <w:lang w:val="en-US"/>
        </w:rPr>
        <w:t>Table 3</w:t>
      </w:r>
      <w:r w:rsidR="000D26F9" w:rsidRPr="001D2D89">
        <w:rPr>
          <w:rFonts w:ascii="Times New Roman" w:eastAsia="Calibri" w:hAnsi="Times New Roman" w:cs="Times New Roman"/>
          <w:sz w:val="24"/>
          <w:szCs w:val="24"/>
          <w:lang w:val="en-US"/>
        </w:rPr>
        <w:t xml:space="preserve"> shows the results of the effects of </w:t>
      </w:r>
      <w:r w:rsidR="00450B9A" w:rsidRPr="001D2D89">
        <w:rPr>
          <w:rFonts w:ascii="Times New Roman" w:eastAsia="Calibri" w:hAnsi="Times New Roman" w:cs="Times New Roman"/>
          <w:sz w:val="24"/>
          <w:szCs w:val="24"/>
          <w:lang w:val="en-US"/>
        </w:rPr>
        <w:t>AEAASB</w:t>
      </w:r>
      <w:r w:rsidR="000D26F9" w:rsidRPr="001D2D89">
        <w:rPr>
          <w:rFonts w:ascii="Times New Roman" w:eastAsia="Calibri" w:hAnsi="Times New Roman" w:cs="Times New Roman"/>
          <w:sz w:val="24"/>
          <w:szCs w:val="24"/>
          <w:lang w:val="en-US"/>
        </w:rPr>
        <w:t xml:space="preserve"> on some of the animals'</w:t>
      </w:r>
      <w:r w:rsidR="00937C03" w:rsidRPr="001D2D89">
        <w:rPr>
          <w:rFonts w:ascii="Times New Roman" w:eastAsia="Calibri" w:hAnsi="Times New Roman" w:cs="Times New Roman"/>
          <w:sz w:val="24"/>
          <w:szCs w:val="24"/>
          <w:lang w:val="en-US"/>
        </w:rPr>
        <w:t xml:space="preserve"> </w:t>
      </w:r>
      <w:r w:rsidR="000D26F9" w:rsidRPr="001D2D89">
        <w:rPr>
          <w:rFonts w:ascii="Times New Roman" w:eastAsia="Calibri" w:hAnsi="Times New Roman" w:cs="Times New Roman"/>
          <w:sz w:val="24"/>
          <w:szCs w:val="24"/>
          <w:lang w:val="en-US"/>
        </w:rPr>
        <w:t xml:space="preserve">urinary parameters. In the negative control group, there was a significant decrease in urine flow rate (p &lt; 0.01) and a significant increase in urine protein levels (p &lt; 0.001) compared with the Sham control group. However, treatment with </w:t>
      </w:r>
      <w:r w:rsidR="00450B9A" w:rsidRPr="001D2D89">
        <w:rPr>
          <w:rFonts w:ascii="Times New Roman" w:eastAsia="Calibri" w:hAnsi="Times New Roman" w:cs="Times New Roman"/>
          <w:sz w:val="24"/>
          <w:szCs w:val="24"/>
          <w:lang w:val="en-US"/>
        </w:rPr>
        <w:t>AEAASB</w:t>
      </w:r>
      <w:r w:rsidR="000D26F9" w:rsidRPr="001D2D89">
        <w:rPr>
          <w:rFonts w:ascii="Times New Roman" w:eastAsia="Calibri" w:hAnsi="Times New Roman" w:cs="Times New Roman"/>
          <w:sz w:val="24"/>
          <w:szCs w:val="24"/>
          <w:lang w:val="en-US"/>
        </w:rPr>
        <w:t xml:space="preserve">, particularly at doses of 250 and 500 mg/kg, resulted in a significant increase in urine output (p &lt; 0.01) and a significant decrease in urine protein levels (p &lt; 0.001) compared with the negative control group. OUU and treatment with </w:t>
      </w:r>
      <w:r w:rsidR="00450B9A" w:rsidRPr="001D2D89">
        <w:rPr>
          <w:rFonts w:ascii="Times New Roman" w:eastAsia="Calibri" w:hAnsi="Times New Roman" w:cs="Times New Roman"/>
          <w:sz w:val="24"/>
          <w:szCs w:val="24"/>
          <w:lang w:val="en-US"/>
        </w:rPr>
        <w:t>AEAASB</w:t>
      </w:r>
      <w:r w:rsidR="000D26F9" w:rsidRPr="001D2D89">
        <w:rPr>
          <w:rFonts w:ascii="Times New Roman" w:eastAsia="Calibri" w:hAnsi="Times New Roman" w:cs="Times New Roman"/>
          <w:sz w:val="24"/>
          <w:szCs w:val="24"/>
          <w:lang w:val="en-US"/>
        </w:rPr>
        <w:t xml:space="preserve"> did not result in significant changes in pH and osmolarity.</w:t>
      </w:r>
    </w:p>
    <w:p w:rsidR="00CF5301" w:rsidRPr="001D2D89" w:rsidRDefault="00775A95"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some </w:t>
      </w:r>
      <w:r w:rsidR="00E23F4B" w:rsidRPr="001D2D89">
        <w:rPr>
          <w:rFonts w:ascii="Times New Roman" w:eastAsia="Calibri" w:hAnsi="Times New Roman" w:cs="Times New Roman"/>
          <w:b/>
          <w:sz w:val="24"/>
          <w:szCs w:val="24"/>
          <w:lang w:val="en-US"/>
        </w:rPr>
        <w:t>hematological</w:t>
      </w:r>
      <w:r w:rsidRPr="001D2D89">
        <w:rPr>
          <w:rFonts w:ascii="Times New Roman" w:eastAsia="Calibri" w:hAnsi="Times New Roman" w:cs="Times New Roman"/>
          <w:b/>
          <w:sz w:val="24"/>
          <w:szCs w:val="24"/>
          <w:lang w:val="en-US"/>
        </w:rPr>
        <w:t xml:space="preserve"> parameters in rats</w:t>
      </w:r>
    </w:p>
    <w:p w:rsidR="00CF5301" w:rsidRPr="00DB209A" w:rsidRDefault="00775A95" w:rsidP="00AA63C1">
      <w:pPr>
        <w:spacing w:after="0" w:line="480" w:lineRule="auto"/>
        <w:jc w:val="both"/>
        <w:rPr>
          <w:rFonts w:ascii="Times New Roman" w:eastAsia="Calibri" w:hAnsi="Times New Roman" w:cs="Times New Roman"/>
          <w:i/>
          <w:sz w:val="24"/>
          <w:szCs w:val="24"/>
          <w:lang w:val="en-US"/>
        </w:rPr>
      </w:pPr>
      <w:r w:rsidRPr="001D2D89">
        <w:rPr>
          <w:rFonts w:ascii="Times New Roman" w:eastAsia="Calibri" w:hAnsi="Times New Roman" w:cs="Times New Roman"/>
          <w:sz w:val="24"/>
          <w:szCs w:val="24"/>
          <w:lang w:val="en-US"/>
        </w:rPr>
        <w:t>A signif</w:t>
      </w:r>
      <w:r w:rsidR="0062632F" w:rsidRPr="001D2D89">
        <w:rPr>
          <w:rFonts w:ascii="Times New Roman" w:eastAsia="Calibri" w:hAnsi="Times New Roman" w:cs="Times New Roman"/>
          <w:sz w:val="24"/>
          <w:szCs w:val="24"/>
          <w:lang w:val="en-US"/>
        </w:rPr>
        <w:t>icant increase in the total white blood cell</w:t>
      </w:r>
      <w:r w:rsidRPr="001D2D89">
        <w:rPr>
          <w:rFonts w:ascii="Times New Roman" w:eastAsia="Calibri" w:hAnsi="Times New Roman" w:cs="Times New Roman"/>
          <w:sz w:val="24"/>
          <w:szCs w:val="24"/>
          <w:lang w:val="en-US"/>
        </w:rPr>
        <w:t xml:space="preserve"> count (p &lt; 0.001) in the Sham control group compared with the normal control group was noted (Table </w:t>
      </w:r>
      <w:r w:rsidR="00813E2D" w:rsidRPr="001D2D89">
        <w:rPr>
          <w:rFonts w:ascii="Times New Roman" w:eastAsia="Calibri" w:hAnsi="Times New Roman" w:cs="Times New Roman"/>
          <w:sz w:val="24"/>
          <w:szCs w:val="24"/>
          <w:lang w:val="en-US"/>
        </w:rPr>
        <w:t>4</w:t>
      </w:r>
      <w:r w:rsidRPr="001D2D89">
        <w:rPr>
          <w:rFonts w:ascii="Times New Roman" w:eastAsia="Calibri" w:hAnsi="Times New Roman" w:cs="Times New Roman"/>
          <w:sz w:val="24"/>
          <w:szCs w:val="24"/>
          <w:lang w:val="en-US"/>
        </w:rPr>
        <w:t xml:space="preserve">). In the negative control group, there was a significant increase in the total </w:t>
      </w:r>
      <w:r w:rsidR="0062632F" w:rsidRPr="001D2D89">
        <w:rPr>
          <w:rFonts w:ascii="Times New Roman" w:eastAsia="Calibri" w:hAnsi="Times New Roman" w:cs="Times New Roman"/>
          <w:sz w:val="24"/>
          <w:szCs w:val="24"/>
          <w:lang w:val="en-US"/>
        </w:rPr>
        <w:t>white blood cell</w:t>
      </w:r>
      <w:r w:rsidRPr="001D2D89">
        <w:rPr>
          <w:rFonts w:ascii="Times New Roman" w:eastAsia="Calibri" w:hAnsi="Times New Roman" w:cs="Times New Roman"/>
          <w:sz w:val="24"/>
          <w:szCs w:val="24"/>
          <w:lang w:val="en-US"/>
        </w:rPr>
        <w:t xml:space="preserve"> count (p</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0.001), particularly granulocytes (p</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0.001), monocytes (p</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0.001) and lymphocytes (p</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0.05) compared with the Sham control group. However, a</w:t>
      </w:r>
      <w:r w:rsidR="0062632F" w:rsidRPr="001D2D89">
        <w:rPr>
          <w:rFonts w:ascii="Times New Roman" w:eastAsia="Calibri" w:hAnsi="Times New Roman" w:cs="Times New Roman"/>
          <w:sz w:val="24"/>
          <w:szCs w:val="24"/>
          <w:lang w:val="en-US"/>
        </w:rPr>
        <w:t xml:space="preserve"> significant decrease in total white blood cell count</w:t>
      </w:r>
      <w:r w:rsidRPr="001D2D89">
        <w:rPr>
          <w:rFonts w:ascii="Times New Roman" w:eastAsia="Calibri" w:hAnsi="Times New Roman" w:cs="Times New Roman"/>
          <w:sz w:val="24"/>
          <w:szCs w:val="24"/>
          <w:lang w:val="en-US"/>
        </w:rPr>
        <w:t xml:space="preserve"> (p</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0.001), granulocytes (p</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0.001), monocytes and lymphocytes (p</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4E4A98"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 xml:space="preserve">0.01) was observed in animals treated with </w:t>
      </w:r>
      <w:r w:rsidR="00450B9A" w:rsidRPr="001D2D89">
        <w:rPr>
          <w:rFonts w:ascii="Times New Roman" w:eastAsia="Calibri" w:hAnsi="Times New Roman" w:cs="Times New Roman"/>
          <w:sz w:val="24"/>
          <w:szCs w:val="24"/>
          <w:lang w:val="en-US"/>
        </w:rPr>
        <w:t>AEAASB</w:t>
      </w:r>
      <w:r w:rsidR="0062632F" w:rsidRPr="001D2D89">
        <w:rPr>
          <w:rFonts w:ascii="Times New Roman" w:eastAsia="Calibri" w:hAnsi="Times New Roman" w:cs="Times New Roman"/>
          <w:sz w:val="24"/>
          <w:szCs w:val="24"/>
          <w:lang w:val="en-US"/>
        </w:rPr>
        <w:t xml:space="preserve"> at the</w:t>
      </w:r>
      <w:r w:rsidRPr="001D2D89">
        <w:rPr>
          <w:rFonts w:ascii="Times New Roman" w:eastAsia="Calibri" w:hAnsi="Times New Roman" w:cs="Times New Roman"/>
          <w:sz w:val="24"/>
          <w:szCs w:val="24"/>
          <w:lang w:val="en-US"/>
        </w:rPr>
        <w:t xml:space="preserve"> dose of 500 mg/kg compared to the negative control group.</w:t>
      </w:r>
    </w:p>
    <w:p w:rsidR="00CF5301" w:rsidRPr="001D2D89" w:rsidRDefault="00775A95"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some serum parameters and renal creatinine clearance</w:t>
      </w:r>
    </w:p>
    <w:p w:rsidR="00CF5301" w:rsidRPr="0092499E" w:rsidRDefault="00775A95" w:rsidP="00AA63C1">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A significant increase in creatinine levels and a consequent significant decrease in renal cre</w:t>
      </w:r>
      <w:r w:rsidR="00C71DDA" w:rsidRPr="001D2D89">
        <w:rPr>
          <w:rFonts w:ascii="Times New Roman" w:eastAsia="Calibri" w:hAnsi="Times New Roman" w:cs="Times New Roman"/>
          <w:sz w:val="24"/>
          <w:szCs w:val="24"/>
          <w:lang w:val="en-US"/>
        </w:rPr>
        <w:t xml:space="preserve">atinine clearance were observed </w:t>
      </w:r>
      <w:r w:rsidRPr="001D2D89">
        <w:rPr>
          <w:rFonts w:ascii="Times New Roman" w:eastAsia="Calibri" w:hAnsi="Times New Roman" w:cs="Times New Roman"/>
          <w:sz w:val="24"/>
          <w:szCs w:val="24"/>
          <w:lang w:val="en-US"/>
        </w:rPr>
        <w:t xml:space="preserve">in the negative control group (p &lt; 0.001) compared with the Sham control (Table </w:t>
      </w:r>
      <w:r w:rsidR="00813E2D" w:rsidRPr="001D2D89">
        <w:rPr>
          <w:rFonts w:ascii="Times New Roman" w:eastAsia="Calibri" w:hAnsi="Times New Roman" w:cs="Times New Roman"/>
          <w:sz w:val="24"/>
          <w:szCs w:val="24"/>
          <w:lang w:val="en-US"/>
        </w:rPr>
        <w:t>5</w:t>
      </w:r>
      <w:r w:rsidRPr="001D2D89">
        <w:rPr>
          <w:rFonts w:ascii="Times New Roman" w:eastAsia="Calibri" w:hAnsi="Times New Roman" w:cs="Times New Roman"/>
          <w:sz w:val="24"/>
          <w:szCs w:val="24"/>
          <w:lang w:val="en-US"/>
        </w:rPr>
        <w:t xml:space="preserve">). In the groups treated with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at </w:t>
      </w:r>
      <w:r w:rsidR="00C71DDA" w:rsidRPr="001D2D89">
        <w:rPr>
          <w:rFonts w:ascii="Times New Roman" w:eastAsia="Calibri" w:hAnsi="Times New Roman" w:cs="Times New Roman"/>
          <w:sz w:val="24"/>
          <w:szCs w:val="24"/>
          <w:lang w:val="en-US"/>
        </w:rPr>
        <w:t xml:space="preserve">the </w:t>
      </w:r>
      <w:r w:rsidRPr="001D2D89">
        <w:rPr>
          <w:rFonts w:ascii="Times New Roman" w:eastAsia="Calibri" w:hAnsi="Times New Roman" w:cs="Times New Roman"/>
          <w:sz w:val="24"/>
          <w:szCs w:val="24"/>
          <w:lang w:val="en-US"/>
        </w:rPr>
        <w:t>doses of 250 and 500 mg/kg, creatinine levels were significantly decreased and renal creatinine clearance was significantly increased (p</w:t>
      </w:r>
      <w:r w:rsidR="00F27A84"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F27A84"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0.001) compared to the negative control.</w:t>
      </w:r>
    </w:p>
    <w:p w:rsidR="00CF5301" w:rsidRPr="001D2D89" w:rsidRDefault="00775A95"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levels of total protein, </w:t>
      </w:r>
      <w:r w:rsidR="00B35F7E" w:rsidRPr="001D2D89">
        <w:rPr>
          <w:rFonts w:ascii="Times New Roman" w:eastAsia="Calibri" w:hAnsi="Times New Roman" w:cs="Times New Roman"/>
          <w:b/>
          <w:sz w:val="24"/>
          <w:szCs w:val="24"/>
          <w:lang w:val="en-US"/>
        </w:rPr>
        <w:t>nitric oxide</w:t>
      </w:r>
      <w:r w:rsidRPr="001D2D89">
        <w:rPr>
          <w:rFonts w:ascii="Times New Roman" w:eastAsia="Calibri" w:hAnsi="Times New Roman" w:cs="Times New Roman"/>
          <w:b/>
          <w:sz w:val="24"/>
          <w:szCs w:val="24"/>
          <w:lang w:val="en-US"/>
        </w:rPr>
        <w:t xml:space="preserve"> and some oxidative stress parameters in rat kidney tissue</w:t>
      </w:r>
    </w:p>
    <w:p w:rsidR="00775A95" w:rsidRPr="001D2D89" w:rsidRDefault="00775A95" w:rsidP="00AA63C1">
      <w:pPr>
        <w:spacing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In the negative control group, there was a significant increase in MDA levels (p</w:t>
      </w:r>
      <w:r w:rsidR="00EC3E5F"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EC3E5F"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 xml:space="preserve">0.001) in renal tissues accompanied by a significant decrease in </w:t>
      </w:r>
      <w:r w:rsidR="00B35F7E" w:rsidRPr="001D2D89">
        <w:rPr>
          <w:rFonts w:ascii="Times New Roman" w:eastAsia="Calibri" w:hAnsi="Times New Roman" w:cs="Times New Roman"/>
          <w:sz w:val="24"/>
          <w:szCs w:val="24"/>
          <w:lang w:val="en-US"/>
        </w:rPr>
        <w:t>NO</w:t>
      </w:r>
      <w:r w:rsidRPr="001D2D89">
        <w:rPr>
          <w:rFonts w:ascii="Times New Roman" w:eastAsia="Calibri" w:hAnsi="Times New Roman" w:cs="Times New Roman"/>
          <w:sz w:val="24"/>
          <w:szCs w:val="24"/>
          <w:lang w:val="en-US"/>
        </w:rPr>
        <w:t xml:space="preserve"> and GSH levels (p</w:t>
      </w:r>
      <w:r w:rsidR="00EC3E5F"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&lt;</w:t>
      </w:r>
      <w:r w:rsidR="00EC3E5F"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 xml:space="preserve">0.001) compared </w:t>
      </w:r>
      <w:r w:rsidR="00B35F7E" w:rsidRPr="001D2D89">
        <w:rPr>
          <w:rFonts w:ascii="Times New Roman" w:eastAsia="Calibri" w:hAnsi="Times New Roman" w:cs="Times New Roman"/>
          <w:sz w:val="24"/>
          <w:szCs w:val="24"/>
          <w:lang w:val="en-US"/>
        </w:rPr>
        <w:t>to</w:t>
      </w:r>
      <w:r w:rsidRPr="001D2D89">
        <w:rPr>
          <w:rFonts w:ascii="Times New Roman" w:eastAsia="Calibri" w:hAnsi="Times New Roman" w:cs="Times New Roman"/>
          <w:sz w:val="24"/>
          <w:szCs w:val="24"/>
          <w:lang w:val="en-US"/>
        </w:rPr>
        <w:t xml:space="preserve"> the Sham control</w:t>
      </w:r>
      <w:r w:rsidR="00B35F7E" w:rsidRPr="001D2D89">
        <w:rPr>
          <w:rFonts w:ascii="Times New Roman" w:eastAsia="Calibri" w:hAnsi="Times New Roman" w:cs="Times New Roman"/>
          <w:sz w:val="24"/>
          <w:szCs w:val="24"/>
          <w:lang w:val="en-US"/>
        </w:rPr>
        <w:t xml:space="preserve"> (Table </w:t>
      </w:r>
      <w:r w:rsidR="00813E2D" w:rsidRPr="001D2D89">
        <w:rPr>
          <w:rFonts w:ascii="Times New Roman" w:eastAsia="Calibri" w:hAnsi="Times New Roman" w:cs="Times New Roman"/>
          <w:sz w:val="24"/>
          <w:szCs w:val="24"/>
          <w:lang w:val="en-US"/>
        </w:rPr>
        <w:t>6</w:t>
      </w:r>
      <w:r w:rsidR="00B35F7E" w:rsidRPr="001D2D89">
        <w:rPr>
          <w:rFonts w:ascii="Times New Roman" w:eastAsia="Calibri" w:hAnsi="Times New Roman" w:cs="Times New Roman"/>
          <w:sz w:val="24"/>
          <w:szCs w:val="24"/>
          <w:lang w:val="en-US"/>
        </w:rPr>
        <w:t>)</w:t>
      </w:r>
      <w:r w:rsidRPr="001D2D89">
        <w:rPr>
          <w:rFonts w:ascii="Times New Roman" w:eastAsia="Calibri" w:hAnsi="Times New Roman" w:cs="Times New Roman"/>
          <w:sz w:val="24"/>
          <w:szCs w:val="24"/>
          <w:lang w:val="en-US"/>
        </w:rPr>
        <w:t xml:space="preserve">. However, administration of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in particular at </w:t>
      </w:r>
      <w:r w:rsidR="00B35F7E" w:rsidRPr="001D2D89">
        <w:rPr>
          <w:rFonts w:ascii="Times New Roman" w:eastAsia="Calibri" w:hAnsi="Times New Roman" w:cs="Times New Roman"/>
          <w:sz w:val="24"/>
          <w:szCs w:val="24"/>
          <w:lang w:val="en-US"/>
        </w:rPr>
        <w:t>the</w:t>
      </w:r>
      <w:r w:rsidRPr="001D2D89">
        <w:rPr>
          <w:rFonts w:ascii="Times New Roman" w:eastAsia="Calibri" w:hAnsi="Times New Roman" w:cs="Times New Roman"/>
          <w:sz w:val="24"/>
          <w:szCs w:val="24"/>
          <w:lang w:val="en-US"/>
        </w:rPr>
        <w:t xml:space="preserve"> dose of 500 mg/kg, resulted in a significant decrease in MDA levels (p &lt; 0.05) associated with an increase in </w:t>
      </w:r>
      <w:r w:rsidR="00B35F7E" w:rsidRPr="001D2D89">
        <w:rPr>
          <w:rFonts w:ascii="Times New Roman" w:eastAsia="Calibri" w:hAnsi="Times New Roman" w:cs="Times New Roman"/>
          <w:sz w:val="24"/>
          <w:szCs w:val="24"/>
          <w:lang w:val="en-US"/>
        </w:rPr>
        <w:t>NO</w:t>
      </w:r>
      <w:r w:rsidRPr="001D2D89">
        <w:rPr>
          <w:rFonts w:ascii="Times New Roman" w:eastAsia="Calibri" w:hAnsi="Times New Roman" w:cs="Times New Roman"/>
          <w:sz w:val="24"/>
          <w:szCs w:val="24"/>
          <w:lang w:val="en-US"/>
        </w:rPr>
        <w:t>, catalase and GSH levels (p &lt; 0.001) compared with the negative control. There were no significant differences in total protein levels between groups of animals.</w:t>
      </w:r>
    </w:p>
    <w:p w:rsidR="00261296" w:rsidRPr="001D2D89" w:rsidRDefault="00775A95" w:rsidP="00DB209A">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Effects of </w:t>
      </w:r>
      <w:r w:rsidR="008A6140" w:rsidRPr="001D2D89">
        <w:rPr>
          <w:rFonts w:ascii="Times New Roman" w:hAnsi="Times New Roman" w:cs="Times New Roman"/>
          <w:b/>
          <w:sz w:val="24"/>
          <w:szCs w:val="24"/>
          <w:lang w:val="en-US"/>
        </w:rPr>
        <w:t xml:space="preserve">aqueous extract of </w:t>
      </w:r>
      <w:r w:rsidR="008A6140" w:rsidRPr="001D2D89">
        <w:rPr>
          <w:rFonts w:ascii="Times New Roman" w:hAnsi="Times New Roman" w:cs="Times New Roman"/>
          <w:b/>
          <w:i/>
          <w:sz w:val="24"/>
          <w:szCs w:val="24"/>
          <w:lang w:val="en-US"/>
        </w:rPr>
        <w:t>A. andongensis</w:t>
      </w:r>
      <w:r w:rsidR="008A6140" w:rsidRPr="001D2D89">
        <w:rPr>
          <w:rFonts w:ascii="Times New Roman" w:hAnsi="Times New Roman" w:cs="Times New Roman"/>
          <w:b/>
          <w:sz w:val="24"/>
          <w:szCs w:val="24"/>
          <w:lang w:val="en-US"/>
        </w:rPr>
        <w:t xml:space="preserve"> stem bark</w:t>
      </w:r>
      <w:r w:rsidRPr="001D2D89">
        <w:rPr>
          <w:rFonts w:ascii="Times New Roman" w:eastAsia="Calibri" w:hAnsi="Times New Roman" w:cs="Times New Roman"/>
          <w:b/>
          <w:sz w:val="24"/>
          <w:szCs w:val="24"/>
          <w:lang w:val="en-US"/>
        </w:rPr>
        <w:t xml:space="preserve"> on histopathological changes in kidney tissue of rats subjected to OUU</w:t>
      </w:r>
    </w:p>
    <w:p w:rsidR="00261296" w:rsidRPr="00DB209A" w:rsidRDefault="00775A95" w:rsidP="00DB209A">
      <w:pPr>
        <w:spacing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sz w:val="24"/>
          <w:szCs w:val="24"/>
          <w:lang w:val="en-US"/>
        </w:rPr>
        <w:t>Microphotographs of the kidneys of animals in the normal and Sham control groups showed an architecture consisting of glomeruli, the urinary space, and proximal and distal convoluted tubule</w:t>
      </w:r>
      <w:r w:rsidR="00FC3AD1" w:rsidRPr="001D2D89">
        <w:rPr>
          <w:rFonts w:ascii="Times New Roman" w:eastAsia="Calibri" w:hAnsi="Times New Roman" w:cs="Times New Roman"/>
          <w:sz w:val="24"/>
          <w:szCs w:val="24"/>
          <w:lang w:val="en-US"/>
        </w:rPr>
        <w:t>s of normal appearance (Fig</w:t>
      </w:r>
      <w:r w:rsidR="002471C3" w:rsidRPr="001D2D89">
        <w:rPr>
          <w:rFonts w:ascii="Times New Roman" w:eastAsia="Calibri" w:hAnsi="Times New Roman" w:cs="Times New Roman"/>
          <w:sz w:val="24"/>
          <w:szCs w:val="24"/>
          <w:lang w:val="en-US"/>
        </w:rPr>
        <w:t xml:space="preserve"> 5</w:t>
      </w:r>
      <w:r w:rsidRPr="001D2D89">
        <w:rPr>
          <w:rFonts w:ascii="Times New Roman" w:eastAsia="Calibri" w:hAnsi="Times New Roman" w:cs="Times New Roman"/>
          <w:sz w:val="24"/>
          <w:szCs w:val="24"/>
          <w:lang w:val="en-US"/>
        </w:rPr>
        <w:t xml:space="preserve">). In the negative control group, dilatation associated with thinning of the tubule wall and a decrease in glomerular cell density were noted. In the 125 and 250 mg/kg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dose groups, persistent tubular dilatation was noted, whereas in animals treated </w:t>
      </w:r>
      <w:r w:rsidR="002471C3" w:rsidRPr="001D2D89">
        <w:rPr>
          <w:rFonts w:ascii="Times New Roman" w:eastAsia="Calibri" w:hAnsi="Times New Roman" w:cs="Times New Roman"/>
          <w:sz w:val="24"/>
          <w:szCs w:val="24"/>
          <w:lang w:val="en-US"/>
        </w:rPr>
        <w:t>at</w:t>
      </w:r>
      <w:r w:rsidRPr="001D2D89">
        <w:rPr>
          <w:rFonts w:ascii="Times New Roman" w:eastAsia="Calibri" w:hAnsi="Times New Roman" w:cs="Times New Roman"/>
          <w:sz w:val="24"/>
          <w:szCs w:val="24"/>
          <w:lang w:val="en-US"/>
        </w:rPr>
        <w:t xml:space="preserve"> </w:t>
      </w:r>
      <w:r w:rsidR="002471C3" w:rsidRPr="001D2D89">
        <w:rPr>
          <w:rFonts w:ascii="Times New Roman" w:eastAsia="Calibri" w:hAnsi="Times New Roman" w:cs="Times New Roman"/>
          <w:sz w:val="24"/>
          <w:szCs w:val="24"/>
          <w:lang w:val="en-US"/>
        </w:rPr>
        <w:t xml:space="preserve">the dose of </w:t>
      </w:r>
      <w:r w:rsidRPr="001D2D89">
        <w:rPr>
          <w:rFonts w:ascii="Times New Roman" w:eastAsia="Calibri" w:hAnsi="Times New Roman" w:cs="Times New Roman"/>
          <w:sz w:val="24"/>
          <w:szCs w:val="24"/>
          <w:lang w:val="en-US"/>
        </w:rPr>
        <w:t xml:space="preserve">500 mg/kg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the renal microstructure was similar to that of the normal and Sham controls.</w:t>
      </w:r>
    </w:p>
    <w:p w:rsidR="00261296" w:rsidRPr="001D2D89" w:rsidRDefault="0084239B" w:rsidP="00DB209A">
      <w:pPr>
        <w:spacing w:before="240" w:after="0" w:line="480" w:lineRule="auto"/>
        <w:jc w:val="both"/>
        <w:rPr>
          <w:rFonts w:ascii="Times New Roman" w:hAnsi="Times New Roman" w:cs="Times New Roman"/>
          <w:b/>
          <w:sz w:val="24"/>
          <w:szCs w:val="24"/>
          <w:lang w:val="en-US"/>
        </w:rPr>
      </w:pPr>
      <w:r w:rsidRPr="001D2D89">
        <w:rPr>
          <w:rFonts w:ascii="Times New Roman" w:hAnsi="Times New Roman" w:cs="Times New Roman"/>
          <w:b/>
          <w:sz w:val="24"/>
          <w:szCs w:val="24"/>
          <w:lang w:val="en-US"/>
        </w:rPr>
        <w:t>Principal component analysis</w:t>
      </w:r>
    </w:p>
    <w:p w:rsidR="0084239B" w:rsidRPr="001D2D89" w:rsidRDefault="0084239B" w:rsidP="00AA63C1">
      <w:pPr>
        <w:spacing w:after="0" w:line="480" w:lineRule="auto"/>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The biplot of score and loading represents the dispersion of the six groups and the variables studied around two principal components F1 and F2</w:t>
      </w:r>
      <w:r w:rsidR="00FC3AD1" w:rsidRPr="001D2D89">
        <w:rPr>
          <w:rFonts w:ascii="Times New Roman" w:hAnsi="Times New Roman" w:cs="Times New Roman"/>
          <w:sz w:val="24"/>
          <w:szCs w:val="24"/>
          <w:lang w:val="en-US"/>
        </w:rPr>
        <w:t xml:space="preserve"> (Fig</w:t>
      </w:r>
      <w:r w:rsidR="00182AAD" w:rsidRPr="001D2D89">
        <w:rPr>
          <w:rFonts w:ascii="Times New Roman" w:hAnsi="Times New Roman" w:cs="Times New Roman"/>
          <w:sz w:val="24"/>
          <w:szCs w:val="24"/>
          <w:lang w:val="en-US"/>
        </w:rPr>
        <w:t xml:space="preserve"> 6)</w:t>
      </w:r>
      <w:r w:rsidRPr="001D2D89">
        <w:rPr>
          <w:rFonts w:ascii="Times New Roman" w:hAnsi="Times New Roman" w:cs="Times New Roman"/>
          <w:sz w:val="24"/>
          <w:szCs w:val="24"/>
          <w:lang w:val="en-US"/>
        </w:rPr>
        <w:t>. Histological parameters (presence or absence of tubular dilatation and thinning of the tubule wall) were considered in this analysis as supplementary variables. The biographical graph (scores and load diagrams) resulting from the principal component analysis (PCA) illustrat</w:t>
      </w:r>
      <w:r w:rsidR="00182AAD" w:rsidRPr="001D2D89">
        <w:rPr>
          <w:rFonts w:ascii="Times New Roman" w:hAnsi="Times New Roman" w:cs="Times New Roman"/>
          <w:sz w:val="24"/>
          <w:szCs w:val="24"/>
          <w:lang w:val="en-US"/>
        </w:rPr>
        <w:t>e</w:t>
      </w:r>
      <w:r w:rsidRPr="001D2D89">
        <w:rPr>
          <w:rFonts w:ascii="Times New Roman" w:hAnsi="Times New Roman" w:cs="Times New Roman"/>
          <w:sz w:val="24"/>
          <w:szCs w:val="24"/>
          <w:lang w:val="en-US"/>
        </w:rPr>
        <w:t xml:space="preserve"> the relationship between the parameters measured (urinary, </w:t>
      </w:r>
      <w:r w:rsidR="00E23F4B" w:rsidRPr="001D2D89">
        <w:rPr>
          <w:rFonts w:ascii="Times New Roman" w:hAnsi="Times New Roman" w:cs="Times New Roman"/>
          <w:sz w:val="24"/>
          <w:szCs w:val="24"/>
          <w:lang w:val="en-US"/>
        </w:rPr>
        <w:t>hematological</w:t>
      </w:r>
      <w:r w:rsidRPr="001D2D89">
        <w:rPr>
          <w:rFonts w:ascii="Times New Roman" w:hAnsi="Times New Roman" w:cs="Times New Roman"/>
          <w:sz w:val="24"/>
          <w:szCs w:val="24"/>
          <w:lang w:val="en-US"/>
        </w:rPr>
        <w:t xml:space="preserve">, serum, oxidative stress with </w:t>
      </w:r>
      <w:r w:rsidR="00182AAD" w:rsidRPr="001D2D89">
        <w:rPr>
          <w:rFonts w:ascii="Times New Roman" w:hAnsi="Times New Roman" w:cs="Times New Roman"/>
          <w:sz w:val="24"/>
          <w:szCs w:val="24"/>
          <w:lang w:val="en-US"/>
        </w:rPr>
        <w:t xml:space="preserve">level of NO) and </w:t>
      </w:r>
      <w:r w:rsidR="00261296" w:rsidRPr="001D2D89">
        <w:rPr>
          <w:rFonts w:ascii="Times New Roman" w:hAnsi="Times New Roman" w:cs="Times New Roman"/>
          <w:sz w:val="24"/>
          <w:szCs w:val="24"/>
          <w:lang w:val="en-US"/>
        </w:rPr>
        <w:t>represents</w:t>
      </w:r>
      <w:r w:rsidRPr="001D2D89">
        <w:rPr>
          <w:rFonts w:ascii="Times New Roman" w:hAnsi="Times New Roman" w:cs="Times New Roman"/>
          <w:sz w:val="24"/>
          <w:szCs w:val="24"/>
          <w:lang w:val="en-US"/>
        </w:rPr>
        <w:t xml:space="preserve"> the separation of the different groups among the first two </w:t>
      </w:r>
      <w:r w:rsidR="00182AAD" w:rsidRPr="001D2D89">
        <w:rPr>
          <w:rFonts w:ascii="Times New Roman" w:hAnsi="Times New Roman" w:cs="Times New Roman"/>
          <w:sz w:val="24"/>
          <w:szCs w:val="24"/>
          <w:lang w:val="en-US"/>
        </w:rPr>
        <w:t>principal components, F1 and F2</w:t>
      </w:r>
      <w:r w:rsidRPr="001D2D89">
        <w:rPr>
          <w:rFonts w:ascii="Times New Roman" w:hAnsi="Times New Roman" w:cs="Times New Roman"/>
          <w:sz w:val="24"/>
          <w:szCs w:val="24"/>
          <w:lang w:val="en-US"/>
        </w:rPr>
        <w:t>. Of all the principal components, F1 and F2 accounted for 95.49</w:t>
      </w:r>
      <w:r w:rsidR="00182AAD" w:rsidRPr="001D2D89">
        <w:rPr>
          <w:rFonts w:ascii="Times New Roman" w:hAnsi="Times New Roman" w:cs="Times New Roman"/>
          <w:sz w:val="24"/>
          <w:szCs w:val="24"/>
          <w:lang w:val="en-US"/>
        </w:rPr>
        <w:t xml:space="preserve"> </w:t>
      </w:r>
      <w:r w:rsidRPr="001D2D89">
        <w:rPr>
          <w:rFonts w:ascii="Times New Roman" w:hAnsi="Times New Roman" w:cs="Times New Roman"/>
          <w:sz w:val="24"/>
          <w:szCs w:val="24"/>
          <w:lang w:val="en-US"/>
        </w:rPr>
        <w:t>% of the total variance in the data set. F1 contributed</w:t>
      </w:r>
      <w:r w:rsidR="00182AAD" w:rsidRPr="001D2D89">
        <w:rPr>
          <w:rFonts w:ascii="Times New Roman" w:hAnsi="Times New Roman" w:cs="Times New Roman"/>
          <w:sz w:val="24"/>
          <w:szCs w:val="24"/>
          <w:lang w:val="en-US"/>
        </w:rPr>
        <w:t xml:space="preserve"> </w:t>
      </w:r>
      <w:r w:rsidRPr="001D2D89">
        <w:rPr>
          <w:rFonts w:ascii="Times New Roman" w:hAnsi="Times New Roman" w:cs="Times New Roman"/>
          <w:sz w:val="24"/>
          <w:szCs w:val="24"/>
          <w:lang w:val="en-US"/>
        </w:rPr>
        <w:t>82.15</w:t>
      </w:r>
      <w:r w:rsidR="00182AAD" w:rsidRPr="001D2D89">
        <w:rPr>
          <w:rFonts w:ascii="Times New Roman" w:hAnsi="Times New Roman" w:cs="Times New Roman"/>
          <w:sz w:val="24"/>
          <w:szCs w:val="24"/>
          <w:lang w:val="en-US"/>
        </w:rPr>
        <w:t xml:space="preserve"> </w:t>
      </w:r>
      <w:r w:rsidRPr="001D2D89">
        <w:rPr>
          <w:rFonts w:ascii="Times New Roman" w:hAnsi="Times New Roman" w:cs="Times New Roman"/>
          <w:sz w:val="24"/>
          <w:szCs w:val="24"/>
          <w:lang w:val="en-US"/>
        </w:rPr>
        <w:t>%, while F2 contributed 13.33</w:t>
      </w:r>
      <w:r w:rsidR="00182AAD" w:rsidRPr="001D2D89">
        <w:rPr>
          <w:rFonts w:ascii="Times New Roman" w:hAnsi="Times New Roman" w:cs="Times New Roman"/>
          <w:sz w:val="24"/>
          <w:szCs w:val="24"/>
          <w:lang w:val="en-US"/>
        </w:rPr>
        <w:t xml:space="preserve"> </w:t>
      </w:r>
      <w:r w:rsidRPr="001D2D89">
        <w:rPr>
          <w:rFonts w:ascii="Times New Roman" w:hAnsi="Times New Roman" w:cs="Times New Roman"/>
          <w:sz w:val="24"/>
          <w:szCs w:val="24"/>
          <w:lang w:val="en-US"/>
        </w:rPr>
        <w:t xml:space="preserve">% of the total variance. The groups were successfully distinguished from each other by the principal components. </w:t>
      </w:r>
    </w:p>
    <w:p w:rsidR="00261296" w:rsidRPr="001D2D89" w:rsidRDefault="0084239B" w:rsidP="00AA63C1">
      <w:pPr>
        <w:spacing w:line="480" w:lineRule="auto"/>
        <w:ind w:firstLine="708"/>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Treatments of rats subjected to OUU with AEAA</w:t>
      </w:r>
      <w:r w:rsidR="00182AAD" w:rsidRPr="001D2D89">
        <w:rPr>
          <w:rFonts w:ascii="Times New Roman" w:hAnsi="Times New Roman" w:cs="Times New Roman"/>
          <w:sz w:val="24"/>
          <w:szCs w:val="24"/>
          <w:lang w:val="en-US"/>
        </w:rPr>
        <w:t>SB</w:t>
      </w:r>
      <w:r w:rsidRPr="001D2D89">
        <w:rPr>
          <w:rFonts w:ascii="Times New Roman" w:hAnsi="Times New Roman" w:cs="Times New Roman"/>
          <w:sz w:val="24"/>
          <w:szCs w:val="24"/>
          <w:lang w:val="en-US"/>
        </w:rPr>
        <w:t xml:space="preserve"> at different doses (125, 250 and 500 mg/kg) were pooled and distanced from the negative control. This may indicate that EAETAA has significant therapeutic effects against OUU in rats. Measured variables such as urinary protein levels, serum creatin</w:t>
      </w:r>
      <w:r w:rsidR="00182AAD" w:rsidRPr="001D2D89">
        <w:rPr>
          <w:rFonts w:ascii="Times New Roman" w:hAnsi="Times New Roman" w:cs="Times New Roman"/>
          <w:sz w:val="24"/>
          <w:szCs w:val="24"/>
          <w:lang w:val="en-US"/>
        </w:rPr>
        <w:t>in</w:t>
      </w:r>
      <w:r w:rsidRPr="001D2D89">
        <w:rPr>
          <w:rFonts w:ascii="Times New Roman" w:hAnsi="Times New Roman" w:cs="Times New Roman"/>
          <w:sz w:val="24"/>
          <w:szCs w:val="24"/>
          <w:lang w:val="en-US"/>
        </w:rPr>
        <w:t xml:space="preserve">e, total leukocytes, granulocytes, monocytes, lymphocytes, MDA and obstructed kidney </w:t>
      </w:r>
      <w:r w:rsidR="00182AAD" w:rsidRPr="001D2D89">
        <w:rPr>
          <w:rFonts w:ascii="Times New Roman" w:hAnsi="Times New Roman" w:cs="Times New Roman"/>
          <w:sz w:val="24"/>
          <w:szCs w:val="24"/>
          <w:lang w:val="en-US"/>
        </w:rPr>
        <w:t>weight</w:t>
      </w:r>
      <w:r w:rsidRPr="001D2D89">
        <w:rPr>
          <w:rFonts w:ascii="Times New Roman" w:hAnsi="Times New Roman" w:cs="Times New Roman"/>
          <w:sz w:val="24"/>
          <w:szCs w:val="24"/>
          <w:lang w:val="en-US"/>
        </w:rPr>
        <w:t>) were classified into component F1 which showed an inverse correlation with component F2 variables, (urine output, urinary creatinine, SOD, GSH, NO, renal creatinine clearance). The presence of tubular dilatation and thinning of the tubular wall explained the F1 component, whereas their absence was closer to the F2 component.</w:t>
      </w:r>
    </w:p>
    <w:p w:rsidR="00261296" w:rsidRPr="001D2D89" w:rsidRDefault="006E7626" w:rsidP="00DB209A">
      <w:pPr>
        <w:spacing w:before="240" w:after="0" w:line="480" w:lineRule="auto"/>
        <w:jc w:val="both"/>
        <w:rPr>
          <w:rFonts w:ascii="Times New Roman" w:hAnsi="Times New Roman" w:cs="Times New Roman"/>
          <w:b/>
          <w:sz w:val="24"/>
          <w:szCs w:val="24"/>
          <w:lang w:val="en-US"/>
        </w:rPr>
      </w:pPr>
      <w:r w:rsidRPr="001D2D89">
        <w:rPr>
          <w:rFonts w:ascii="Times New Roman" w:hAnsi="Times New Roman" w:cs="Times New Roman"/>
          <w:b/>
          <w:sz w:val="24"/>
          <w:szCs w:val="24"/>
          <w:lang w:val="en-US"/>
        </w:rPr>
        <w:t>A</w:t>
      </w:r>
      <w:r w:rsidR="00D044F1" w:rsidRPr="001D2D89">
        <w:rPr>
          <w:rFonts w:ascii="Times New Roman" w:hAnsi="Times New Roman" w:cs="Times New Roman"/>
          <w:b/>
          <w:sz w:val="24"/>
          <w:szCs w:val="24"/>
          <w:lang w:val="en-US"/>
        </w:rPr>
        <w:t>gglomerative hierarchical clustering</w:t>
      </w:r>
    </w:p>
    <w:p w:rsidR="009E6D9E" w:rsidRPr="001D2D89" w:rsidRDefault="00FC3AD1" w:rsidP="00AA63C1">
      <w:pPr>
        <w:spacing w:line="480" w:lineRule="auto"/>
        <w:jc w:val="both"/>
        <w:rPr>
          <w:rFonts w:ascii="Times New Roman" w:hAnsi="Times New Roman" w:cs="Times New Roman"/>
          <w:sz w:val="24"/>
          <w:szCs w:val="24"/>
          <w:lang w:val="en-US"/>
        </w:rPr>
      </w:pPr>
      <w:r w:rsidRPr="001D2D89">
        <w:rPr>
          <w:rFonts w:ascii="Times New Roman" w:hAnsi="Times New Roman" w:cs="Times New Roman"/>
          <w:sz w:val="24"/>
          <w:szCs w:val="24"/>
          <w:lang w:val="en-US"/>
        </w:rPr>
        <w:t>Fig</w:t>
      </w:r>
      <w:r w:rsidR="006E7626" w:rsidRPr="001D2D89">
        <w:rPr>
          <w:rFonts w:ascii="Times New Roman" w:hAnsi="Times New Roman" w:cs="Times New Roman"/>
          <w:sz w:val="24"/>
          <w:szCs w:val="24"/>
          <w:lang w:val="en-US"/>
        </w:rPr>
        <w:t xml:space="preserve"> 7 shows the dendrogram presenting the similarity and distance between the different groups of rats according to the agglomerative hierarchical clustering (AHC). The lowest truncation distinguishes 3 clusters: C1 (normal control, Sham</w:t>
      </w:r>
      <w:r w:rsidR="00893053" w:rsidRPr="001D2D89">
        <w:rPr>
          <w:rFonts w:ascii="Times New Roman" w:hAnsi="Times New Roman" w:cs="Times New Roman"/>
          <w:sz w:val="24"/>
          <w:szCs w:val="24"/>
          <w:lang w:val="en-US"/>
        </w:rPr>
        <w:t xml:space="preserve"> control</w:t>
      </w:r>
      <w:r w:rsidR="006E7626" w:rsidRPr="001D2D89">
        <w:rPr>
          <w:rFonts w:ascii="Times New Roman" w:hAnsi="Times New Roman" w:cs="Times New Roman"/>
          <w:sz w:val="24"/>
          <w:szCs w:val="24"/>
          <w:lang w:val="en-US"/>
        </w:rPr>
        <w:t xml:space="preserve"> and the group given 500 mg/kg AEAAS</w:t>
      </w:r>
      <w:r w:rsidR="00893053" w:rsidRPr="001D2D89">
        <w:rPr>
          <w:rFonts w:ascii="Times New Roman" w:hAnsi="Times New Roman" w:cs="Times New Roman"/>
          <w:sz w:val="24"/>
          <w:szCs w:val="24"/>
          <w:lang w:val="en-US"/>
        </w:rPr>
        <w:t>B</w:t>
      </w:r>
      <w:r w:rsidR="006E7626" w:rsidRPr="001D2D89">
        <w:rPr>
          <w:rFonts w:ascii="Times New Roman" w:hAnsi="Times New Roman" w:cs="Times New Roman"/>
          <w:sz w:val="24"/>
          <w:szCs w:val="24"/>
          <w:lang w:val="en-US"/>
        </w:rPr>
        <w:t>), C2 (negative control and the group given 125 mg/kg AEAAS</w:t>
      </w:r>
      <w:r w:rsidR="00893053" w:rsidRPr="001D2D89">
        <w:rPr>
          <w:rFonts w:ascii="Times New Roman" w:hAnsi="Times New Roman" w:cs="Times New Roman"/>
          <w:sz w:val="24"/>
          <w:szCs w:val="24"/>
          <w:lang w:val="en-US"/>
        </w:rPr>
        <w:t>B</w:t>
      </w:r>
      <w:r w:rsidR="006E7626" w:rsidRPr="001D2D89">
        <w:rPr>
          <w:rFonts w:ascii="Times New Roman" w:hAnsi="Times New Roman" w:cs="Times New Roman"/>
          <w:sz w:val="24"/>
          <w:szCs w:val="24"/>
          <w:lang w:val="en-US"/>
        </w:rPr>
        <w:t>) and C3 (the group given 250 mg/kg AEAAS</w:t>
      </w:r>
      <w:r w:rsidR="00893053" w:rsidRPr="001D2D89">
        <w:rPr>
          <w:rFonts w:ascii="Times New Roman" w:hAnsi="Times New Roman" w:cs="Times New Roman"/>
          <w:sz w:val="24"/>
          <w:szCs w:val="24"/>
          <w:lang w:val="en-US"/>
        </w:rPr>
        <w:t>B</w:t>
      </w:r>
      <w:r w:rsidR="006E7626" w:rsidRPr="001D2D89">
        <w:rPr>
          <w:rFonts w:ascii="Times New Roman" w:hAnsi="Times New Roman" w:cs="Times New Roman"/>
          <w:sz w:val="24"/>
          <w:szCs w:val="24"/>
          <w:lang w:val="en-US"/>
        </w:rPr>
        <w:t>).</w:t>
      </w:r>
    </w:p>
    <w:p w:rsidR="00454C89" w:rsidRPr="001D2D89" w:rsidRDefault="00283805" w:rsidP="00AA63C1">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DISCUSSION</w:t>
      </w:r>
    </w:p>
    <w:p w:rsidR="00454C89" w:rsidRPr="001D2D89" w:rsidRDefault="00454C89" w:rsidP="00AA63C1">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U</w:t>
      </w:r>
      <w:r w:rsidR="008F79E4" w:rsidRPr="001D2D89">
        <w:rPr>
          <w:rFonts w:ascii="Times New Roman" w:eastAsia="Calibri" w:hAnsi="Times New Roman" w:cs="Times New Roman"/>
          <w:sz w:val="24"/>
          <w:szCs w:val="24"/>
          <w:lang w:val="en-US"/>
        </w:rPr>
        <w:t>U</w:t>
      </w:r>
      <w:r w:rsidR="00341E28">
        <w:rPr>
          <w:rFonts w:ascii="Times New Roman" w:eastAsia="Calibri" w:hAnsi="Times New Roman" w:cs="Times New Roman"/>
          <w:sz w:val="24"/>
          <w:szCs w:val="24"/>
          <w:lang w:val="en-US"/>
        </w:rPr>
        <w:t>O</w:t>
      </w:r>
      <w:r w:rsidRPr="001D2D89">
        <w:rPr>
          <w:rFonts w:ascii="Times New Roman" w:eastAsia="Calibri" w:hAnsi="Times New Roman" w:cs="Times New Roman"/>
          <w:sz w:val="24"/>
          <w:szCs w:val="24"/>
          <w:lang w:val="en-US"/>
        </w:rPr>
        <w:t xml:space="preserve"> is a widely used experimental model to study obstructive renal failure resulting from a physical blockage of the urinary flow. To facilitate the surgical procedure, male animals are preferred because of the ease with which the ureter can be identified. The kidney that has undergone UU</w:t>
      </w:r>
      <w:r w:rsidR="008F79E4" w:rsidRPr="001D2D89">
        <w:rPr>
          <w:rFonts w:ascii="Times New Roman" w:eastAsia="Calibri" w:hAnsi="Times New Roman" w:cs="Times New Roman"/>
          <w:sz w:val="24"/>
          <w:szCs w:val="24"/>
          <w:lang w:val="en-US"/>
        </w:rPr>
        <w:t>O</w:t>
      </w:r>
      <w:r w:rsidRPr="001D2D89">
        <w:rPr>
          <w:rFonts w:ascii="Times New Roman" w:eastAsia="Calibri" w:hAnsi="Times New Roman" w:cs="Times New Roman"/>
          <w:sz w:val="24"/>
          <w:szCs w:val="24"/>
          <w:lang w:val="en-US"/>
        </w:rPr>
        <w:t xml:space="preserve"> is </w:t>
      </w:r>
      <w:r w:rsidR="008F79E4" w:rsidRPr="001D2D89">
        <w:rPr>
          <w:rFonts w:ascii="Times New Roman" w:eastAsia="Calibri" w:hAnsi="Times New Roman" w:cs="Times New Roman"/>
          <w:sz w:val="24"/>
          <w:szCs w:val="24"/>
          <w:lang w:val="en-US"/>
        </w:rPr>
        <w:t>characterized</w:t>
      </w:r>
      <w:r w:rsidRPr="001D2D89">
        <w:rPr>
          <w:rFonts w:ascii="Times New Roman" w:eastAsia="Calibri" w:hAnsi="Times New Roman" w:cs="Times New Roman"/>
          <w:sz w:val="24"/>
          <w:szCs w:val="24"/>
          <w:lang w:val="en-US"/>
        </w:rPr>
        <w:t xml:space="preserve"> by tubular dilatation, interstitial expansion, proximal tubular mass loss, hypertrophy, hydronep</w:t>
      </w:r>
      <w:r w:rsidR="008F79E4" w:rsidRPr="001D2D89">
        <w:rPr>
          <w:rFonts w:ascii="Times New Roman" w:eastAsia="Calibri" w:hAnsi="Times New Roman" w:cs="Times New Roman"/>
          <w:sz w:val="24"/>
          <w:szCs w:val="24"/>
          <w:lang w:val="en-US"/>
        </w:rPr>
        <w:t xml:space="preserve">hrosis, leukocyte infiltration, </w:t>
      </w:r>
      <w:r w:rsidRPr="001D2D89">
        <w:rPr>
          <w:rFonts w:ascii="Times New Roman" w:eastAsia="Calibri" w:hAnsi="Times New Roman" w:cs="Times New Roman"/>
          <w:sz w:val="24"/>
          <w:szCs w:val="24"/>
          <w:lang w:val="en-US"/>
        </w:rPr>
        <w:t xml:space="preserve">tubular epithelial cell death and fibroblast formation </w:t>
      </w:r>
      <w:r w:rsidR="00CD5B5F" w:rsidRPr="001D2D89">
        <w:rPr>
          <w:rFonts w:ascii="Times New Roman" w:hAnsi="Times New Roman" w:cs="Times New Roman"/>
          <w:sz w:val="24"/>
          <w:szCs w:val="24"/>
          <w:lang w:val="en-US"/>
        </w:rPr>
        <w:t>(Ucero et al. 2014)</w:t>
      </w:r>
      <w:r w:rsidRPr="001D2D89">
        <w:rPr>
          <w:rFonts w:ascii="Times New Roman" w:eastAsia="Calibri" w:hAnsi="Times New Roman" w:cs="Times New Roman"/>
          <w:sz w:val="24"/>
          <w:szCs w:val="24"/>
          <w:lang w:val="en-US"/>
        </w:rPr>
        <w:t>. These alterations are the result of several molecular processes that lead to progressive tubulointerstitial fibrosis</w:t>
      </w:r>
      <w:r w:rsidR="008F79E4" w:rsidRPr="001D2D89">
        <w:rPr>
          <w:rFonts w:ascii="Times New Roman" w:eastAsia="Calibri" w:hAnsi="Times New Roman" w:cs="Times New Roman"/>
          <w:sz w:val="24"/>
          <w:szCs w:val="24"/>
          <w:lang w:val="en-US"/>
        </w:rPr>
        <w:t xml:space="preserve"> </w:t>
      </w:r>
      <w:r w:rsidR="00CD5B5F" w:rsidRPr="001D2D89">
        <w:rPr>
          <w:rFonts w:ascii="Times New Roman" w:hAnsi="Times New Roman" w:cs="Times New Roman"/>
          <w:sz w:val="24"/>
          <w:szCs w:val="24"/>
          <w:lang w:val="en-US"/>
        </w:rPr>
        <w:t>(Ucero et al. 2014</w:t>
      </w:r>
      <w:r w:rsidR="00341E28">
        <w:rPr>
          <w:rFonts w:ascii="Times New Roman" w:hAnsi="Times New Roman" w:cs="Times New Roman"/>
          <w:sz w:val="24"/>
          <w:szCs w:val="24"/>
          <w:lang w:val="en-US"/>
        </w:rPr>
        <w:t xml:space="preserve">; </w:t>
      </w:r>
      <w:r w:rsidR="00341E28" w:rsidRPr="00341E28">
        <w:rPr>
          <w:rFonts w:ascii="Times New Roman" w:hAnsi="Times New Roman" w:cs="Times New Roman"/>
          <w:sz w:val="24"/>
          <w:szCs w:val="24"/>
          <w:shd w:val="clear" w:color="auto" w:fill="FFFFFF"/>
          <w:lang w:val="en-US"/>
        </w:rPr>
        <w:t xml:space="preserve">Chaabane </w:t>
      </w:r>
      <w:r w:rsidR="00341E28" w:rsidRPr="00341E28">
        <w:rPr>
          <w:rFonts w:ascii="Times New Roman" w:hAnsi="Times New Roman" w:cs="Times New Roman"/>
          <w:sz w:val="24"/>
          <w:szCs w:val="24"/>
          <w:lang w:val="en-US"/>
        </w:rPr>
        <w:t>et al. 2013</w:t>
      </w:r>
      <w:r w:rsidR="00CD5B5F" w:rsidRPr="001D2D89">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w:t>
      </w:r>
    </w:p>
    <w:p w:rsidR="00454C89" w:rsidRPr="001D2D89" w:rsidRDefault="00454C89" w:rsidP="00AA63C1">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It all starts with the stationary flow of urine due to the UU</w:t>
      </w:r>
      <w:r w:rsidR="001C5872" w:rsidRPr="001D2D89">
        <w:rPr>
          <w:rFonts w:ascii="Times New Roman" w:eastAsia="Calibri" w:hAnsi="Times New Roman" w:cs="Times New Roman"/>
          <w:sz w:val="24"/>
          <w:szCs w:val="24"/>
          <w:lang w:val="en-US"/>
        </w:rPr>
        <w:t>O</w:t>
      </w:r>
      <w:r w:rsidRPr="001D2D89">
        <w:rPr>
          <w:rFonts w:ascii="Times New Roman" w:eastAsia="Calibri" w:hAnsi="Times New Roman" w:cs="Times New Roman"/>
          <w:sz w:val="24"/>
          <w:szCs w:val="24"/>
          <w:lang w:val="en-US"/>
        </w:rPr>
        <w:t>, which leads to hydronephrosis by increasing hydrostatic pressure, dilating first the collecting ducts and then the distal and proximal tubules</w:t>
      </w:r>
      <w:r w:rsidR="005B20A1" w:rsidRPr="001D2D89">
        <w:rPr>
          <w:rFonts w:ascii="Times New Roman" w:eastAsia="Calibri" w:hAnsi="Times New Roman" w:cs="Times New Roman"/>
          <w:sz w:val="24"/>
          <w:szCs w:val="24"/>
          <w:lang w:val="en-US"/>
        </w:rPr>
        <w:t xml:space="preserve"> </w:t>
      </w:r>
      <w:r w:rsidR="00341E28">
        <w:rPr>
          <w:rFonts w:ascii="Times New Roman" w:eastAsia="Calibri" w:hAnsi="Times New Roman" w:cs="Times New Roman"/>
          <w:sz w:val="24"/>
          <w:szCs w:val="24"/>
          <w:lang w:val="en-US"/>
        </w:rPr>
        <w:t>(</w:t>
      </w:r>
      <w:r w:rsidR="00341E28" w:rsidRPr="00341E28">
        <w:rPr>
          <w:rFonts w:ascii="Times New Roman" w:hAnsi="Times New Roman" w:cs="Times New Roman"/>
          <w:sz w:val="24"/>
          <w:szCs w:val="24"/>
          <w:lang w:val="en-US"/>
        </w:rPr>
        <w:t>Martínez-Klimova et al. 2019</w:t>
      </w:r>
      <w:r w:rsidR="00341E2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Thus, the obstructed kidney will increase in volume and therefore in </w:t>
      </w:r>
      <w:r w:rsidR="001C5872"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during the acute phase. In the present study, the increase in kidney </w:t>
      </w:r>
      <w:r w:rsidR="001C5872" w:rsidRPr="001D2D89">
        <w:rPr>
          <w:rFonts w:ascii="Times New Roman" w:eastAsia="Calibri" w:hAnsi="Times New Roman" w:cs="Times New Roman"/>
          <w:sz w:val="24"/>
          <w:szCs w:val="24"/>
          <w:lang w:val="en-US"/>
        </w:rPr>
        <w:t xml:space="preserve">weight </w:t>
      </w:r>
      <w:r w:rsidRPr="001D2D89">
        <w:rPr>
          <w:rFonts w:ascii="Times New Roman" w:eastAsia="Calibri" w:hAnsi="Times New Roman" w:cs="Times New Roman"/>
          <w:sz w:val="24"/>
          <w:szCs w:val="24"/>
          <w:lang w:val="en-US"/>
        </w:rPr>
        <w:t>following UU</w:t>
      </w:r>
      <w:r w:rsidR="001C5872" w:rsidRPr="001D2D89">
        <w:rPr>
          <w:rFonts w:ascii="Times New Roman" w:eastAsia="Calibri" w:hAnsi="Times New Roman" w:cs="Times New Roman"/>
          <w:sz w:val="24"/>
          <w:szCs w:val="24"/>
          <w:lang w:val="en-US"/>
        </w:rPr>
        <w:t>O</w:t>
      </w:r>
      <w:r w:rsidRPr="001D2D89">
        <w:rPr>
          <w:rFonts w:ascii="Times New Roman" w:eastAsia="Calibri" w:hAnsi="Times New Roman" w:cs="Times New Roman"/>
          <w:sz w:val="24"/>
          <w:szCs w:val="24"/>
          <w:lang w:val="en-US"/>
        </w:rPr>
        <w:t xml:space="preserve"> was observed in the negative control after three days. These results are in agreement with Nilsson et al</w:t>
      </w:r>
      <w:r w:rsidR="001C5872" w:rsidRPr="001D2D89">
        <w:rPr>
          <w:rFonts w:ascii="Times New Roman" w:eastAsia="Calibri" w:hAnsi="Times New Roman" w:cs="Times New Roman"/>
          <w:sz w:val="24"/>
          <w:szCs w:val="24"/>
          <w:lang w:val="en-US"/>
        </w:rPr>
        <w:t>.</w:t>
      </w:r>
      <w:r w:rsidR="00341E28" w:rsidRPr="00341E28">
        <w:rPr>
          <w:rFonts w:ascii="Times New Roman" w:hAnsi="Times New Roman" w:cs="Times New Roman"/>
          <w:sz w:val="24"/>
          <w:szCs w:val="24"/>
          <w:lang w:val="en-US"/>
        </w:rPr>
        <w:t xml:space="preserve"> </w:t>
      </w:r>
      <w:r w:rsidR="00341E28">
        <w:rPr>
          <w:rFonts w:ascii="Times New Roman" w:hAnsi="Times New Roman" w:cs="Times New Roman"/>
          <w:sz w:val="24"/>
          <w:szCs w:val="24"/>
          <w:lang w:val="en-US"/>
        </w:rPr>
        <w:t>(2017)</w:t>
      </w:r>
      <w:r w:rsidR="001C5872" w:rsidRPr="001D2D89">
        <w:rPr>
          <w:rFonts w:ascii="Times New Roman" w:hAnsi="Times New Roman" w:cs="Times New Roman"/>
          <w:sz w:val="24"/>
          <w:szCs w:val="24"/>
          <w:lang w:val="en-US"/>
        </w:rPr>
        <w:t xml:space="preserve"> </w:t>
      </w:r>
      <w:r w:rsidRPr="001D2D89">
        <w:rPr>
          <w:rFonts w:ascii="Times New Roman" w:eastAsia="Calibri" w:hAnsi="Times New Roman" w:cs="Times New Roman"/>
          <w:sz w:val="24"/>
          <w:szCs w:val="24"/>
          <w:lang w:val="en-US"/>
        </w:rPr>
        <w:t>who had shown that UU</w:t>
      </w:r>
      <w:r w:rsidR="001C5872" w:rsidRPr="001D2D89">
        <w:rPr>
          <w:rFonts w:ascii="Times New Roman" w:eastAsia="Calibri" w:hAnsi="Times New Roman" w:cs="Times New Roman"/>
          <w:sz w:val="24"/>
          <w:szCs w:val="24"/>
          <w:lang w:val="en-US"/>
        </w:rPr>
        <w:t>O</w:t>
      </w:r>
      <w:r w:rsidRPr="001D2D89">
        <w:rPr>
          <w:rFonts w:ascii="Times New Roman" w:eastAsia="Calibri" w:hAnsi="Times New Roman" w:cs="Times New Roman"/>
          <w:sz w:val="24"/>
          <w:szCs w:val="24"/>
          <w:lang w:val="en-US"/>
        </w:rPr>
        <w:t xml:space="preserve"> for three days resulted in hydronephrosis characterised by a significant increase in the </w:t>
      </w:r>
      <w:r w:rsidR="001C5872"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of the affected kidney. In this work, treatment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at doses of 250 mg/kg and 500 mg/kg significantly decreased the </w:t>
      </w:r>
      <w:r w:rsidR="00437BBC" w:rsidRPr="001D2D89">
        <w:rPr>
          <w:rFonts w:ascii="Times New Roman" w:eastAsia="Calibri" w:hAnsi="Times New Roman" w:cs="Times New Roman"/>
          <w:sz w:val="24"/>
          <w:szCs w:val="24"/>
          <w:lang w:val="en-US"/>
        </w:rPr>
        <w:t>weight</w:t>
      </w:r>
      <w:r w:rsidRPr="001D2D89">
        <w:rPr>
          <w:rFonts w:ascii="Times New Roman" w:eastAsia="Calibri" w:hAnsi="Times New Roman" w:cs="Times New Roman"/>
          <w:sz w:val="24"/>
          <w:szCs w:val="24"/>
          <w:lang w:val="en-US"/>
        </w:rPr>
        <w:t xml:space="preserve"> of the obstructed kidney compared with that of the negative control, suggesting that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has hydronephrosis-limiting effects.</w:t>
      </w:r>
    </w:p>
    <w:p w:rsidR="00454C89" w:rsidRPr="001D2D89" w:rsidRDefault="00454C89" w:rsidP="00AA63C1">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In the process of hydronephrosis, the increase in pressure in the proximal tubules has two effects: a decrease in glomerular filtration rate (GFR) and damage caused by mechanical stretching of the tubular epithelial cells. The decrease in GFR is related to obstruction, which leads to a progressive decrease in renal blood flow and an increase in renal vasoconstriction, which can lead to inadequate blood supply and ischaemia</w:t>
      </w:r>
      <w:r w:rsidR="005B20A1" w:rsidRPr="001D2D89">
        <w:rPr>
          <w:rFonts w:ascii="Times New Roman" w:eastAsia="Calibri" w:hAnsi="Times New Roman" w:cs="Times New Roman"/>
          <w:sz w:val="24"/>
          <w:szCs w:val="24"/>
          <w:lang w:val="en-US"/>
        </w:rPr>
        <w:t xml:space="preserve"> </w:t>
      </w:r>
      <w:r w:rsidR="00341E28">
        <w:rPr>
          <w:rFonts w:ascii="Times New Roman" w:eastAsia="Calibri" w:hAnsi="Times New Roman" w:cs="Times New Roman"/>
          <w:sz w:val="24"/>
          <w:szCs w:val="24"/>
          <w:lang w:val="en-US"/>
        </w:rPr>
        <w:t>(</w:t>
      </w:r>
      <w:r w:rsidR="00341E28" w:rsidRPr="00341E28">
        <w:rPr>
          <w:rFonts w:ascii="Times New Roman" w:hAnsi="Times New Roman" w:cs="Times New Roman"/>
          <w:sz w:val="24"/>
          <w:szCs w:val="24"/>
          <w:lang w:val="en-US"/>
        </w:rPr>
        <w:t>Martínez-Klimova et al. 2019</w:t>
      </w:r>
      <w:r w:rsidR="00341E2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Indeed, estimating GFR by measuring renal creatinine clearance is a commonly used method </w:t>
      </w:r>
      <w:r w:rsidR="00341E28">
        <w:rPr>
          <w:rFonts w:ascii="Times New Roman" w:eastAsia="Calibri" w:hAnsi="Times New Roman" w:cs="Times New Roman"/>
          <w:sz w:val="24"/>
          <w:szCs w:val="24"/>
          <w:lang w:val="en-US"/>
        </w:rPr>
        <w:t>(</w:t>
      </w:r>
      <w:r w:rsidR="00341E28" w:rsidRPr="00E23F4B">
        <w:rPr>
          <w:rFonts w:ascii="Times New Roman" w:hAnsi="Times New Roman" w:cs="Times New Roman"/>
          <w:sz w:val="24"/>
          <w:szCs w:val="24"/>
          <w:shd w:val="clear" w:color="auto" w:fill="FFFFFF"/>
          <w:lang w:val="en-US"/>
        </w:rPr>
        <w:t xml:space="preserve">Gowda </w:t>
      </w:r>
      <w:r w:rsidR="00341E28" w:rsidRPr="00341E28">
        <w:rPr>
          <w:rFonts w:ascii="Times New Roman" w:hAnsi="Times New Roman" w:cs="Times New Roman"/>
          <w:sz w:val="24"/>
          <w:szCs w:val="24"/>
          <w:lang w:val="en-US"/>
        </w:rPr>
        <w:t xml:space="preserve">et al. </w:t>
      </w:r>
      <w:r w:rsidR="00341E28" w:rsidRPr="00E23F4B">
        <w:rPr>
          <w:rFonts w:ascii="Times New Roman" w:hAnsi="Times New Roman" w:cs="Times New Roman"/>
          <w:sz w:val="24"/>
          <w:szCs w:val="24"/>
          <w:shd w:val="clear" w:color="auto" w:fill="FFFFFF"/>
          <w:lang w:val="en-US"/>
        </w:rPr>
        <w:t>2010</w:t>
      </w:r>
      <w:r w:rsidR="00341E28">
        <w:rPr>
          <w:rFonts w:ascii="Times New Roman" w:hAnsi="Times New Roman" w:cs="Times New Roman"/>
          <w:sz w:val="24"/>
          <w:szCs w:val="24"/>
          <w:shd w:val="clear" w:color="auto" w:fill="FFFFFF"/>
          <w:lang w:val="en-US"/>
        </w:rPr>
        <w:t>)</w:t>
      </w:r>
      <w:r w:rsidRPr="001D2D89">
        <w:rPr>
          <w:rFonts w:ascii="Times New Roman" w:eastAsia="Calibri" w:hAnsi="Times New Roman" w:cs="Times New Roman"/>
          <w:sz w:val="24"/>
          <w:szCs w:val="24"/>
          <w:lang w:val="en-US"/>
        </w:rPr>
        <w:t xml:space="preserve">. Creatinine is a breakdown product of creatine present in the muscles, most of which is excreted in the urine. When renal function is compromised, serum creatinine levels increase </w:t>
      </w:r>
      <w:r w:rsidR="004F29ED">
        <w:rPr>
          <w:rFonts w:ascii="Times New Roman" w:hAnsi="Times New Roman" w:cs="Times New Roman"/>
          <w:sz w:val="24"/>
          <w:szCs w:val="24"/>
          <w:lang w:val="en-US"/>
        </w:rPr>
        <w:t>(</w:t>
      </w:r>
      <w:r w:rsidR="004F29ED" w:rsidRPr="004F29ED">
        <w:rPr>
          <w:rFonts w:ascii="Times New Roman" w:hAnsi="Times New Roman" w:cs="Times New Roman"/>
          <w:sz w:val="24"/>
          <w:szCs w:val="24"/>
          <w:shd w:val="clear" w:color="auto" w:fill="FFFFFF"/>
          <w:lang w:val="en-US"/>
        </w:rPr>
        <w:t xml:space="preserve">Zuo </w:t>
      </w:r>
      <w:r w:rsidR="004F29ED" w:rsidRPr="004F29ED">
        <w:rPr>
          <w:rFonts w:ascii="Times New Roman" w:hAnsi="Times New Roman" w:cs="Times New Roman"/>
          <w:sz w:val="24"/>
          <w:szCs w:val="24"/>
          <w:lang w:val="en-US"/>
        </w:rPr>
        <w:t>et al. 2008</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Renal creatinine clearance represents the volume of blood plasma cleared of creatinine per unit time. An increase in serum creatinine and a sudden fall in GFR are signs that indicate AKI </w:t>
      </w:r>
      <w:r w:rsidR="004F29ED">
        <w:rPr>
          <w:rFonts w:ascii="Times New Roman" w:hAnsi="Times New Roman" w:cs="Times New Roman"/>
          <w:sz w:val="24"/>
          <w:szCs w:val="24"/>
          <w:lang w:val="en-US"/>
        </w:rPr>
        <w:t>(</w:t>
      </w:r>
      <w:r w:rsidR="004F29ED" w:rsidRPr="00E23F4B">
        <w:rPr>
          <w:rFonts w:ascii="Times New Roman" w:hAnsi="Times New Roman" w:cs="Times New Roman"/>
          <w:sz w:val="24"/>
          <w:szCs w:val="24"/>
          <w:lang w:val="en-US"/>
        </w:rPr>
        <w:t xml:space="preserve">Shabaz </w:t>
      </w:r>
      <w:r w:rsidR="004F29ED">
        <w:rPr>
          <w:rFonts w:ascii="Times New Roman" w:hAnsi="Times New Roman" w:cs="Times New Roman"/>
          <w:sz w:val="24"/>
          <w:szCs w:val="24"/>
          <w:lang w:val="en-US"/>
        </w:rPr>
        <w:t>and</w:t>
      </w:r>
      <w:r w:rsidR="004F29ED" w:rsidRPr="00E23F4B">
        <w:rPr>
          <w:rFonts w:ascii="Times New Roman" w:hAnsi="Times New Roman" w:cs="Times New Roman"/>
          <w:sz w:val="24"/>
          <w:szCs w:val="24"/>
          <w:lang w:val="en-US"/>
        </w:rPr>
        <w:t xml:space="preserve"> Gupta</w:t>
      </w:r>
      <w:r w:rsidR="004F29ED">
        <w:rPr>
          <w:rFonts w:ascii="Times New Roman" w:hAnsi="Times New Roman" w:cs="Times New Roman"/>
          <w:sz w:val="24"/>
          <w:szCs w:val="24"/>
          <w:lang w:val="en-US"/>
        </w:rPr>
        <w:t xml:space="preserve">, </w:t>
      </w:r>
      <w:r w:rsidR="004F29ED" w:rsidRPr="00E23F4B">
        <w:rPr>
          <w:rFonts w:ascii="Times New Roman" w:hAnsi="Times New Roman" w:cs="Times New Roman"/>
          <w:sz w:val="24"/>
          <w:szCs w:val="24"/>
          <w:shd w:val="clear" w:color="auto" w:fill="FFFFFF"/>
          <w:lang w:val="en-US"/>
        </w:rPr>
        <w:t>2024</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In this study, a significant increase in serum creatinine associated with a significant decrease in renal creatinine clearance was noted in the negative control group compared with the Sham control. Treatment with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particularly at doses of 250 and 500 mg/kg, resulted in a significant fall in serum creatinine levels and a significant increase in renal creatinine clearance compared with the negative control group. Mohammadi-Sichani et al</w:t>
      </w:r>
      <w:r w:rsidR="00057D76" w:rsidRPr="001D2D89">
        <w:rPr>
          <w:rFonts w:ascii="Times New Roman" w:eastAsia="Calibri" w:hAnsi="Times New Roman" w:cs="Times New Roman"/>
          <w:sz w:val="24"/>
          <w:szCs w:val="24"/>
          <w:lang w:val="en-US"/>
        </w:rPr>
        <w:t xml:space="preserve">. </w:t>
      </w:r>
      <w:r w:rsidR="004F29ED">
        <w:rPr>
          <w:rFonts w:ascii="Times New Roman" w:hAnsi="Times New Roman" w:cs="Times New Roman"/>
          <w:sz w:val="24"/>
          <w:szCs w:val="24"/>
          <w:lang w:val="en-US"/>
        </w:rPr>
        <w:t>(</w:t>
      </w:r>
      <w:r w:rsidR="004F29ED" w:rsidRPr="00E34ADF">
        <w:rPr>
          <w:rFonts w:ascii="Times New Roman" w:hAnsi="Times New Roman" w:cs="Times New Roman"/>
          <w:sz w:val="24"/>
          <w:szCs w:val="24"/>
          <w:lang w:val="en-US"/>
        </w:rPr>
        <w:t>2022</w:t>
      </w:r>
      <w:r w:rsidR="004F29ED">
        <w:rPr>
          <w:rFonts w:ascii="Times New Roman" w:hAnsi="Times New Roman" w:cs="Times New Roman"/>
          <w:sz w:val="24"/>
          <w:szCs w:val="24"/>
          <w:lang w:val="en-US"/>
        </w:rPr>
        <w:t>)</w:t>
      </w:r>
      <w:r w:rsidR="00057D76"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lang w:val="en-US"/>
        </w:rPr>
        <w:t>have shown that an increase in GFR is associated with a decrease in the severity of hydronephrosis, which would favour functional recovery of the kidney.</w:t>
      </w:r>
    </w:p>
    <w:p w:rsidR="00454C89" w:rsidRPr="001D2D89" w:rsidRDefault="00454C89" w:rsidP="00AA63C1">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During tubular dilatation due to UU</w:t>
      </w:r>
      <w:r w:rsidR="00057D76" w:rsidRPr="001D2D89">
        <w:rPr>
          <w:rFonts w:ascii="Times New Roman" w:eastAsia="Calibri" w:hAnsi="Times New Roman" w:cs="Times New Roman"/>
          <w:sz w:val="24"/>
          <w:szCs w:val="24"/>
          <w:lang w:val="en-US"/>
        </w:rPr>
        <w:t>O</w:t>
      </w:r>
      <w:r w:rsidRPr="001D2D89">
        <w:rPr>
          <w:rFonts w:ascii="Times New Roman" w:eastAsia="Calibri" w:hAnsi="Times New Roman" w:cs="Times New Roman"/>
          <w:sz w:val="24"/>
          <w:szCs w:val="24"/>
          <w:lang w:val="en-US"/>
        </w:rPr>
        <w:t xml:space="preserve">, increased renal vasoconstriction and hydrosodic overload are mediated by tubulo-glomerular feedback and stimulation of the renin-angiotensin-aldosterone system (RAAS). The reduction in renal blood flow caused by obstruction results in tubulo-glomerular feedback, the aim of which is to regulate blood flow. Due to the volume overload of the kidney, this results in an increase in NaCl supply to the cells of the </w:t>
      </w:r>
      <w:r w:rsidRPr="001D2D89">
        <w:rPr>
          <w:rFonts w:ascii="Times New Roman" w:eastAsia="Calibri" w:hAnsi="Times New Roman" w:cs="Times New Roman"/>
          <w:i/>
          <w:sz w:val="24"/>
          <w:szCs w:val="24"/>
          <w:lang w:val="en-US"/>
        </w:rPr>
        <w:t>macula densa</w:t>
      </w:r>
      <w:r w:rsidRPr="001D2D89">
        <w:rPr>
          <w:rFonts w:ascii="Times New Roman" w:eastAsia="Calibri" w:hAnsi="Times New Roman" w:cs="Times New Roman"/>
          <w:sz w:val="24"/>
          <w:szCs w:val="24"/>
          <w:lang w:val="en-US"/>
        </w:rPr>
        <w:t xml:space="preserve">, which leads to its increased uptake in the loop of Henle </w:t>
      </w:r>
      <w:r w:rsidR="004F29ED">
        <w:rPr>
          <w:rFonts w:ascii="Times New Roman" w:eastAsia="Calibri" w:hAnsi="Times New Roman" w:cs="Times New Roman"/>
          <w:sz w:val="24"/>
          <w:szCs w:val="24"/>
          <w:lang w:val="en-US"/>
        </w:rPr>
        <w:t>(</w:t>
      </w:r>
      <w:r w:rsidR="004F29ED" w:rsidRPr="00E34ADF">
        <w:rPr>
          <w:rFonts w:ascii="Times New Roman" w:hAnsi="Times New Roman" w:cs="Times New Roman"/>
          <w:sz w:val="24"/>
          <w:szCs w:val="24"/>
          <w:lang w:val="en-US"/>
        </w:rPr>
        <w:t>Chalisey and Karim, 2012</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This uptake leads to the release of adenosine, which acts on A1 receptors in extraglomerular mesangial cells and triggers an increase in cytosolic calcium. This signal reaches the smooth muscle cells of the afferent arteriole which leads to vasoconstriction and a reduction in GFR </w:t>
      </w:r>
      <w:r w:rsidR="004F29ED">
        <w:rPr>
          <w:rFonts w:ascii="Times New Roman" w:eastAsia="Calibri" w:hAnsi="Times New Roman" w:cs="Times New Roman"/>
          <w:sz w:val="24"/>
          <w:szCs w:val="24"/>
          <w:lang w:val="en-US"/>
        </w:rPr>
        <w:t>(</w:t>
      </w:r>
      <w:r w:rsidR="004F29ED" w:rsidRPr="00E23F4B">
        <w:rPr>
          <w:rStyle w:val="text"/>
          <w:rFonts w:ascii="Times New Roman" w:hAnsi="Times New Roman" w:cs="Times New Roman"/>
          <w:sz w:val="24"/>
          <w:szCs w:val="24"/>
          <w:lang w:val="en-US"/>
        </w:rPr>
        <w:t>Johns</w:t>
      </w:r>
      <w:r w:rsidR="004F29ED" w:rsidRPr="00E23F4B">
        <w:rPr>
          <w:rFonts w:ascii="Times New Roman" w:hAnsi="Times New Roman" w:cs="Times New Roman"/>
          <w:sz w:val="24"/>
          <w:szCs w:val="24"/>
          <w:lang w:val="en-US"/>
        </w:rPr>
        <w:t xml:space="preserve"> </w:t>
      </w:r>
      <w:r w:rsidR="004F29ED">
        <w:rPr>
          <w:rStyle w:val="given-name"/>
          <w:rFonts w:ascii="Times New Roman" w:hAnsi="Times New Roman" w:cs="Times New Roman"/>
          <w:sz w:val="24"/>
          <w:szCs w:val="24"/>
          <w:lang w:val="en-US"/>
        </w:rPr>
        <w:t>and</w:t>
      </w:r>
      <w:r w:rsidR="004F29ED" w:rsidRPr="00E23F4B">
        <w:rPr>
          <w:rFonts w:ascii="Times New Roman" w:hAnsi="Times New Roman" w:cs="Times New Roman"/>
          <w:sz w:val="24"/>
          <w:szCs w:val="24"/>
          <w:lang w:val="en-US"/>
        </w:rPr>
        <w:t> </w:t>
      </w:r>
      <w:r w:rsidR="004F29ED" w:rsidRPr="00E23F4B">
        <w:rPr>
          <w:rStyle w:val="text"/>
          <w:rFonts w:ascii="Times New Roman" w:hAnsi="Times New Roman" w:cs="Times New Roman"/>
          <w:sz w:val="24"/>
          <w:szCs w:val="24"/>
          <w:lang w:val="en-US"/>
        </w:rPr>
        <w:t xml:space="preserve"> Ahmeda</w:t>
      </w:r>
      <w:r w:rsidR="004F29ED">
        <w:rPr>
          <w:rStyle w:val="given-name"/>
          <w:rFonts w:ascii="Times New Roman" w:hAnsi="Times New Roman" w:cs="Times New Roman"/>
          <w:sz w:val="24"/>
          <w:szCs w:val="24"/>
          <w:lang w:val="en-US"/>
        </w:rPr>
        <w:t xml:space="preserve">, </w:t>
      </w:r>
      <w:r w:rsidR="004F29ED" w:rsidRPr="00E34ADF">
        <w:rPr>
          <w:rStyle w:val="title-text"/>
          <w:rFonts w:ascii="Times New Roman" w:hAnsi="Times New Roman" w:cs="Times New Roman"/>
          <w:sz w:val="24"/>
          <w:szCs w:val="24"/>
          <w:lang w:val="en-US"/>
        </w:rPr>
        <w:t>2014</w:t>
      </w:r>
      <w:r w:rsidR="004F29ED">
        <w:rPr>
          <w:rStyle w:val="title-text"/>
          <w:rFonts w:ascii="Times New Roman" w:hAnsi="Times New Roman" w:cs="Times New Roman"/>
          <w:sz w:val="24"/>
          <w:szCs w:val="24"/>
          <w:lang w:val="en-US"/>
        </w:rPr>
        <w:t>;</w:t>
      </w:r>
      <w:r w:rsidR="004F29ED" w:rsidRPr="001D2D89">
        <w:rPr>
          <w:rFonts w:ascii="Times New Roman" w:hAnsi="Times New Roman" w:cs="Times New Roman"/>
          <w:sz w:val="24"/>
          <w:szCs w:val="24"/>
          <w:lang w:val="en-US"/>
        </w:rPr>
        <w:t xml:space="preserve"> </w:t>
      </w:r>
      <w:r w:rsidR="004F29ED" w:rsidRPr="004F29ED">
        <w:rPr>
          <w:rFonts w:ascii="Times New Roman" w:hAnsi="Times New Roman" w:cs="Times New Roman"/>
          <w:sz w:val="24"/>
          <w:szCs w:val="24"/>
          <w:lang w:val="en-US"/>
        </w:rPr>
        <w:t>Chávez-Iñiguez et al. 2020</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The reactivity of the tubulo-glomerular feedback is determined b</w:t>
      </w:r>
      <w:r w:rsidR="0090422C" w:rsidRPr="001D2D89">
        <w:rPr>
          <w:rFonts w:ascii="Times New Roman" w:eastAsia="Calibri" w:hAnsi="Times New Roman" w:cs="Times New Roman"/>
          <w:sz w:val="24"/>
          <w:szCs w:val="24"/>
          <w:lang w:val="en-US"/>
        </w:rPr>
        <w:t>y the action of angiotensin II (</w:t>
      </w:r>
      <w:r w:rsidRPr="001D2D89">
        <w:rPr>
          <w:rFonts w:ascii="Times New Roman" w:eastAsia="Calibri" w:hAnsi="Times New Roman" w:cs="Times New Roman"/>
          <w:sz w:val="24"/>
          <w:szCs w:val="24"/>
          <w:lang w:val="en-US"/>
        </w:rPr>
        <w:t>stimulation of the RAAS</w:t>
      </w:r>
      <w:r w:rsidR="0090422C" w:rsidRPr="001D2D89">
        <w:rPr>
          <w:rFonts w:ascii="Times New Roman" w:eastAsia="Calibri" w:hAnsi="Times New Roman" w:cs="Times New Roman"/>
          <w:sz w:val="24"/>
          <w:szCs w:val="24"/>
          <w:lang w:val="en-US"/>
        </w:rPr>
        <w:t>)</w:t>
      </w:r>
      <w:r w:rsidRPr="001D2D89">
        <w:rPr>
          <w:rFonts w:ascii="Times New Roman" w:eastAsia="Calibri" w:hAnsi="Times New Roman" w:cs="Times New Roman"/>
          <w:sz w:val="24"/>
          <w:szCs w:val="24"/>
          <w:lang w:val="en-US"/>
        </w:rPr>
        <w:t>.</w:t>
      </w:r>
      <w:r w:rsidRPr="001D2D89">
        <w:rPr>
          <w:rFonts w:ascii="Times New Roman" w:hAnsi="Times New Roman" w:cs="Times New Roman"/>
          <w:sz w:val="24"/>
          <w:szCs w:val="24"/>
          <w:lang w:val="en-US"/>
        </w:rPr>
        <w:t xml:space="preserve"> </w:t>
      </w:r>
      <w:r w:rsidRPr="001D2D89">
        <w:rPr>
          <w:rFonts w:ascii="Times New Roman" w:eastAsia="Calibri" w:hAnsi="Times New Roman" w:cs="Times New Roman"/>
          <w:sz w:val="24"/>
          <w:szCs w:val="24"/>
          <w:lang w:val="en-US"/>
        </w:rPr>
        <w:t xml:space="preserve">Angiotensin II binds directly to its receptors on the smooth muscle cells of renal arterioles and stimulates contraction of these muscles </w:t>
      </w:r>
      <w:r w:rsidR="004F29ED">
        <w:rPr>
          <w:rFonts w:ascii="Times New Roman" w:eastAsia="Calibri" w:hAnsi="Times New Roman" w:cs="Times New Roman"/>
          <w:sz w:val="24"/>
          <w:szCs w:val="24"/>
          <w:lang w:val="en-US"/>
        </w:rPr>
        <w:t>(</w:t>
      </w:r>
      <w:r w:rsidR="004F29ED" w:rsidRPr="004F29ED">
        <w:rPr>
          <w:rFonts w:ascii="Times New Roman" w:hAnsi="Times New Roman" w:cs="Times New Roman"/>
          <w:sz w:val="24"/>
          <w:szCs w:val="24"/>
          <w:shd w:val="clear" w:color="auto" w:fill="FFFFFF"/>
          <w:lang w:val="en-US"/>
        </w:rPr>
        <w:t xml:space="preserve">Gao </w:t>
      </w:r>
      <w:r w:rsidR="004F29ED" w:rsidRPr="004F29ED">
        <w:rPr>
          <w:rFonts w:ascii="Times New Roman" w:hAnsi="Times New Roman" w:cs="Times New Roman"/>
          <w:sz w:val="24"/>
          <w:szCs w:val="24"/>
          <w:lang w:val="en-US"/>
        </w:rPr>
        <w:t xml:space="preserve">et al. </w:t>
      </w:r>
      <w:r w:rsidR="004F29ED" w:rsidRPr="004F29ED">
        <w:rPr>
          <w:rFonts w:ascii="Times New Roman" w:hAnsi="Times New Roman" w:cs="Times New Roman"/>
          <w:sz w:val="24"/>
          <w:szCs w:val="24"/>
          <w:shd w:val="clear" w:color="auto" w:fill="FFFFFF"/>
          <w:lang w:val="en-US"/>
        </w:rPr>
        <w:t>2014</w:t>
      </w:r>
      <w:r w:rsidR="004F29ED">
        <w:rPr>
          <w:rFonts w:ascii="Times New Roman" w:hAnsi="Times New Roman" w:cs="Times New Roman"/>
          <w:sz w:val="24"/>
          <w:szCs w:val="24"/>
          <w:shd w:val="clear" w:color="auto" w:fill="FFFFFF"/>
          <w:lang w:val="en-US"/>
        </w:rPr>
        <w:t>)</w:t>
      </w:r>
      <w:r w:rsidRPr="001D2D89">
        <w:rPr>
          <w:rFonts w:ascii="Times New Roman" w:eastAsia="Calibri" w:hAnsi="Times New Roman" w:cs="Times New Roman"/>
          <w:sz w:val="24"/>
          <w:szCs w:val="24"/>
          <w:lang w:val="en-US"/>
        </w:rPr>
        <w:t>. It also stimulates the sympathetic nerve to promote vascular smooth muscle resistance in the kidney</w:t>
      </w:r>
      <w:r w:rsidR="00743E31" w:rsidRPr="001D2D89">
        <w:rPr>
          <w:rFonts w:ascii="Times New Roman" w:eastAsia="Calibri" w:hAnsi="Times New Roman" w:cs="Times New Roman"/>
          <w:sz w:val="24"/>
          <w:szCs w:val="24"/>
          <w:lang w:val="en-US"/>
        </w:rPr>
        <w:t xml:space="preserve"> </w:t>
      </w:r>
      <w:r w:rsidR="004F29ED">
        <w:rPr>
          <w:rFonts w:ascii="Times New Roman" w:eastAsia="Calibri" w:hAnsi="Times New Roman" w:cs="Times New Roman"/>
          <w:sz w:val="24"/>
          <w:szCs w:val="24"/>
          <w:lang w:val="en-US"/>
        </w:rPr>
        <w:t>(</w:t>
      </w:r>
      <w:r w:rsidR="004F29ED" w:rsidRPr="004F29ED">
        <w:rPr>
          <w:rFonts w:ascii="Times New Roman" w:hAnsi="Times New Roman" w:cs="Times New Roman"/>
          <w:sz w:val="24"/>
          <w:szCs w:val="24"/>
          <w:lang w:val="en-US"/>
        </w:rPr>
        <w:t>Pojoga et al. 2015</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Angiotensin II also stimulates aldosterone secretion, which leads to Na+ reabsorption in the distal tubule </w:t>
      </w:r>
      <w:r w:rsidR="004F29ED">
        <w:rPr>
          <w:rFonts w:ascii="Times New Roman" w:eastAsia="Calibri" w:hAnsi="Times New Roman" w:cs="Times New Roman"/>
          <w:sz w:val="24"/>
          <w:szCs w:val="24"/>
          <w:lang w:val="en-US"/>
        </w:rPr>
        <w:t>(</w:t>
      </w:r>
      <w:r w:rsidR="004F29ED" w:rsidRPr="004F29ED">
        <w:rPr>
          <w:rFonts w:ascii="Times New Roman" w:hAnsi="Times New Roman" w:cs="Times New Roman"/>
          <w:sz w:val="24"/>
          <w:szCs w:val="24"/>
          <w:lang w:val="en-US"/>
        </w:rPr>
        <w:t>Shier et al. 2016</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It is important to note that in a hydronephrotic state, the increased activity of tubuloglomerular feedback is linked to </w:t>
      </w:r>
      <w:r w:rsidR="0090422C" w:rsidRPr="001D2D89">
        <w:rPr>
          <w:rFonts w:ascii="Times New Roman" w:eastAsia="Calibri" w:hAnsi="Times New Roman" w:cs="Times New Roman"/>
          <w:sz w:val="24"/>
          <w:szCs w:val="24"/>
          <w:lang w:val="en-US"/>
        </w:rPr>
        <w:t>reduce</w:t>
      </w:r>
      <w:r w:rsidRPr="001D2D89">
        <w:rPr>
          <w:rFonts w:ascii="Times New Roman" w:eastAsia="Calibri" w:hAnsi="Times New Roman" w:cs="Times New Roman"/>
          <w:sz w:val="24"/>
          <w:szCs w:val="24"/>
          <w:lang w:val="en-US"/>
        </w:rPr>
        <w:t xml:space="preserve"> NO availability </w:t>
      </w:r>
      <w:r w:rsidR="004F29ED">
        <w:rPr>
          <w:rFonts w:ascii="Times New Roman" w:eastAsia="Calibri" w:hAnsi="Times New Roman" w:cs="Times New Roman"/>
          <w:sz w:val="24"/>
          <w:szCs w:val="24"/>
          <w:lang w:val="en-US"/>
        </w:rPr>
        <w:t>(</w:t>
      </w:r>
      <w:r w:rsidR="004F29ED" w:rsidRPr="004F29ED">
        <w:rPr>
          <w:rFonts w:ascii="Times New Roman" w:hAnsi="Times New Roman" w:cs="Times New Roman"/>
          <w:sz w:val="24"/>
          <w:szCs w:val="24"/>
          <w:lang w:val="en-US"/>
        </w:rPr>
        <w:t>Chalisey and Karim, 2012</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In this study, a significant decrease in NO levels was observed in the negative control group compared with the sham control. In animals treated with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particularly at 500 mg/kg, there was a significant increase in NO levels in renal tissues compared with the negative control. According to Patzak et al. </w:t>
      </w:r>
      <w:r w:rsidR="004F29ED">
        <w:rPr>
          <w:rFonts w:ascii="Times New Roman" w:hAnsi="Times New Roman" w:cs="Times New Roman"/>
          <w:sz w:val="24"/>
          <w:szCs w:val="24"/>
          <w:lang w:val="en-US"/>
        </w:rPr>
        <w:t>(</w:t>
      </w:r>
      <w:r w:rsidR="004F29ED" w:rsidRPr="004F29ED">
        <w:rPr>
          <w:rFonts w:ascii="Times New Roman" w:hAnsi="Times New Roman" w:cs="Times New Roman"/>
          <w:sz w:val="24"/>
          <w:szCs w:val="24"/>
          <w:lang w:val="en-US"/>
        </w:rPr>
        <w:t>2001</w:t>
      </w:r>
      <w:r w:rsidR="004F29ED">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the renal vasoconstrictor effect is inhibited by locally produced </w:t>
      </w:r>
      <w:r w:rsidR="00743E31" w:rsidRPr="001D2D89">
        <w:rPr>
          <w:rFonts w:ascii="Times New Roman" w:eastAsia="Calibri" w:hAnsi="Times New Roman" w:cs="Times New Roman"/>
          <w:sz w:val="24"/>
          <w:szCs w:val="24"/>
          <w:lang w:val="en-US"/>
        </w:rPr>
        <w:t>NO</w:t>
      </w:r>
      <w:r w:rsidRPr="001D2D89">
        <w:rPr>
          <w:rFonts w:ascii="Times New Roman" w:eastAsia="Calibri" w:hAnsi="Times New Roman" w:cs="Times New Roman"/>
          <w:sz w:val="24"/>
          <w:szCs w:val="24"/>
          <w:lang w:val="en-US"/>
        </w:rPr>
        <w:t>. Furthermore, an increase in NO concentration leads to an increase in sodium and water excretion, whereas a NO de</w:t>
      </w:r>
      <w:r w:rsidR="00772E08">
        <w:rPr>
          <w:rFonts w:ascii="Times New Roman" w:eastAsia="Calibri" w:hAnsi="Times New Roman" w:cs="Times New Roman"/>
          <w:sz w:val="24"/>
          <w:szCs w:val="24"/>
          <w:lang w:val="en-US"/>
        </w:rPr>
        <w:t>ficit leads to sodium retention (</w:t>
      </w:r>
      <w:r w:rsidR="00772E08" w:rsidRPr="00772E08">
        <w:rPr>
          <w:rFonts w:ascii="Times New Roman" w:hAnsi="Times New Roman" w:cs="Times New Roman"/>
          <w:sz w:val="24"/>
          <w:szCs w:val="24"/>
          <w:lang w:val="en-US"/>
        </w:rPr>
        <w:t>Carlström et al. 2008; Hegarty et al. 2002</w:t>
      </w:r>
      <w:r w:rsidR="00772E0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In the kidney, NO plays a role in regulating renal </w:t>
      </w:r>
      <w:r w:rsidR="00794C6B" w:rsidRPr="001D2D89">
        <w:rPr>
          <w:rFonts w:ascii="Times New Roman" w:eastAsia="Calibri" w:hAnsi="Times New Roman" w:cs="Times New Roman"/>
          <w:sz w:val="24"/>
          <w:szCs w:val="24"/>
          <w:lang w:val="en-US"/>
        </w:rPr>
        <w:t>hemodynamic</w:t>
      </w:r>
      <w:r w:rsidRPr="001D2D89">
        <w:rPr>
          <w:rFonts w:ascii="Times New Roman" w:eastAsia="Calibri" w:hAnsi="Times New Roman" w:cs="Times New Roman"/>
          <w:sz w:val="24"/>
          <w:szCs w:val="24"/>
          <w:lang w:val="en-US"/>
        </w:rPr>
        <w:t xml:space="preserve">s, maintaining medullary perfusion, mediating natriuresis, attenuating tubuloglomerular feedback, inhibiting tubular sodium reabsorption and modulating renal sympathetic neuronal activity. The net effect of NO in the kidney is to promote natriuresis and diuresis </w:t>
      </w:r>
      <w:r w:rsidR="00772E08">
        <w:rPr>
          <w:rFonts w:ascii="Times New Roman" w:eastAsia="Calibri" w:hAnsi="Times New Roman" w:cs="Times New Roman"/>
          <w:sz w:val="24"/>
          <w:szCs w:val="24"/>
          <w:lang w:val="en-US"/>
        </w:rPr>
        <w:t>(</w:t>
      </w:r>
      <w:r w:rsidR="00772E08" w:rsidRPr="00E34ADF">
        <w:rPr>
          <w:rFonts w:ascii="Times New Roman" w:hAnsi="Times New Roman" w:cs="Times New Roman"/>
          <w:sz w:val="24"/>
          <w:szCs w:val="24"/>
          <w:lang w:val="en-US"/>
        </w:rPr>
        <w:t>Chalisey and Karim, 2012</w:t>
      </w:r>
      <w:r w:rsidR="00772E0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w:t>
      </w:r>
    </w:p>
    <w:p w:rsidR="00454C89" w:rsidRPr="001D2D89" w:rsidRDefault="00454C89" w:rsidP="00AA63C1">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As for injury, nephron destruction during OUU is initiated by increased intratubular hydrostatic pressure causing mechanical stretching of tubular epithelial cells and secondary ischaemia</w:t>
      </w:r>
      <w:r w:rsidR="008F79E4" w:rsidRPr="001D2D89">
        <w:rPr>
          <w:rFonts w:ascii="Times New Roman" w:eastAsia="Calibri" w:hAnsi="Times New Roman" w:cs="Times New Roman"/>
          <w:sz w:val="24"/>
          <w:szCs w:val="24"/>
          <w:lang w:val="en-US"/>
        </w:rPr>
        <w:t xml:space="preserve"> </w:t>
      </w:r>
      <w:r w:rsidR="00CD5B5F" w:rsidRPr="001D2D89">
        <w:rPr>
          <w:rFonts w:ascii="Times New Roman" w:hAnsi="Times New Roman" w:cs="Times New Roman"/>
          <w:sz w:val="24"/>
          <w:szCs w:val="24"/>
          <w:lang w:val="en-US"/>
        </w:rPr>
        <w:t>(Ucero et al. 2014)</w:t>
      </w:r>
      <w:r w:rsidRPr="001D2D89">
        <w:rPr>
          <w:rFonts w:ascii="Times New Roman" w:eastAsia="Calibri" w:hAnsi="Times New Roman" w:cs="Times New Roman"/>
          <w:sz w:val="24"/>
          <w:szCs w:val="24"/>
          <w:lang w:val="en-US"/>
        </w:rPr>
        <w:t xml:space="preserve">. Following injury, mediators (exosomes, chemokines and cytokines) are secreted by parenchymal, endothelial and tubular epithelial cells from day one and lasts throughout the OUU </w:t>
      </w:r>
      <w:r w:rsidR="00772E08">
        <w:rPr>
          <w:rFonts w:ascii="Times New Roman" w:eastAsia="Calibri" w:hAnsi="Times New Roman" w:cs="Times New Roman"/>
          <w:sz w:val="24"/>
          <w:szCs w:val="24"/>
          <w:lang w:val="en-US"/>
        </w:rPr>
        <w:t>(</w:t>
      </w:r>
      <w:r w:rsidR="00772E08" w:rsidRPr="00772E08">
        <w:rPr>
          <w:rFonts w:ascii="Times New Roman" w:hAnsi="Times New Roman" w:cs="Times New Roman"/>
          <w:sz w:val="24"/>
          <w:szCs w:val="24"/>
          <w:shd w:val="clear" w:color="auto" w:fill="FFFFFF"/>
          <w:lang w:val="en-US"/>
        </w:rPr>
        <w:t>Du and Zhu, 2014</w:t>
      </w:r>
      <w:r w:rsidR="00772E0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In response to the local expression of these mediators, leukocytes more mainly macrophages, T lymphocytes and neutrophils are recruited to the peritubular interstitium of the kidney. The leukocytes in turn amplify the inflammation, which causes further damage to other tubular cells</w:t>
      </w:r>
      <w:r w:rsidR="005B20A1" w:rsidRPr="001D2D89">
        <w:rPr>
          <w:rFonts w:ascii="Times New Roman" w:eastAsia="Calibri" w:hAnsi="Times New Roman" w:cs="Times New Roman"/>
          <w:sz w:val="24"/>
          <w:szCs w:val="24"/>
          <w:lang w:val="en-US"/>
        </w:rPr>
        <w:t xml:space="preserve"> </w:t>
      </w:r>
      <w:r w:rsidR="00CD5B5F" w:rsidRPr="001D2D89">
        <w:rPr>
          <w:rFonts w:ascii="Times New Roman" w:hAnsi="Times New Roman" w:cs="Times New Roman"/>
          <w:sz w:val="24"/>
          <w:szCs w:val="24"/>
          <w:lang w:val="en-US"/>
        </w:rPr>
        <w:t>(Ucero et al. 2014)</w:t>
      </w:r>
      <w:r w:rsidRPr="001D2D89">
        <w:rPr>
          <w:rFonts w:ascii="Times New Roman" w:eastAsia="Calibri" w:hAnsi="Times New Roman" w:cs="Times New Roman"/>
          <w:sz w:val="24"/>
          <w:szCs w:val="24"/>
          <w:lang w:val="en-US"/>
        </w:rPr>
        <w:t xml:space="preserve">. Hence the high levels of leukocytes and in particular granulocytes, monocytes and lymphocytes observed after three days of OUU in the group of untreated animals (negative control). In animals treated with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at a dose of 500 mg/kg, leukocyte cell populations decreased significantly in number. These results are in line with those of previous studies showing that this extract attenuated the inflammation associated with paracetamol-induced nephrotoxicity in rats </w:t>
      </w:r>
      <w:r w:rsidR="00772E08">
        <w:rPr>
          <w:rFonts w:ascii="Times New Roman" w:hAnsi="Times New Roman" w:cs="Times New Roman"/>
          <w:sz w:val="24"/>
          <w:szCs w:val="24"/>
          <w:lang w:val="en-US"/>
        </w:rPr>
        <w:t>(Baponwa et al. 2020)</w:t>
      </w:r>
      <w:r w:rsidRPr="001D2D89">
        <w:rPr>
          <w:rFonts w:ascii="Times New Roman" w:eastAsia="Calibri" w:hAnsi="Times New Roman" w:cs="Times New Roman"/>
          <w:sz w:val="24"/>
          <w:szCs w:val="24"/>
          <w:lang w:val="en-US"/>
        </w:rPr>
        <w:t xml:space="preserve">. </w:t>
      </w:r>
    </w:p>
    <w:p w:rsidR="00454C89" w:rsidRPr="001D2D89" w:rsidRDefault="00454C89" w:rsidP="00AA63C1">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In the course of obstructive nephropathy, the mechanisms that induce oxidative stress are not fully understood, but oxidative stress is an important contributor to the pathogenesis of </w:t>
      </w:r>
      <w:r w:rsidR="00794AB7" w:rsidRPr="001D2D89">
        <w:rPr>
          <w:rFonts w:ascii="Times New Roman" w:eastAsia="Calibri" w:hAnsi="Times New Roman" w:cs="Times New Roman"/>
          <w:sz w:val="24"/>
          <w:szCs w:val="24"/>
          <w:lang w:val="en-US"/>
        </w:rPr>
        <w:t>UUO</w:t>
      </w:r>
      <w:r w:rsidRPr="001D2D89">
        <w:rPr>
          <w:rFonts w:ascii="Times New Roman" w:eastAsia="Calibri" w:hAnsi="Times New Roman" w:cs="Times New Roman"/>
          <w:sz w:val="24"/>
          <w:szCs w:val="24"/>
          <w:lang w:val="en-US"/>
        </w:rPr>
        <w:t xml:space="preserve"> </w:t>
      </w:r>
      <w:r w:rsidR="00772E08">
        <w:rPr>
          <w:rFonts w:ascii="Times New Roman" w:eastAsia="Calibri" w:hAnsi="Times New Roman" w:cs="Times New Roman"/>
          <w:sz w:val="24"/>
          <w:szCs w:val="24"/>
          <w:lang w:val="en-US"/>
        </w:rPr>
        <w:t>(</w:t>
      </w:r>
      <w:r w:rsidR="00772E08" w:rsidRPr="00772E08">
        <w:rPr>
          <w:rFonts w:ascii="Times New Roman" w:hAnsi="Times New Roman" w:cs="Times New Roman"/>
          <w:sz w:val="24"/>
          <w:szCs w:val="24"/>
          <w:lang w:val="en-US"/>
        </w:rPr>
        <w:t>Kinter et al. 1999</w:t>
      </w:r>
      <w:r w:rsidR="00772E0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During damage caused by mechanical stretching of the cells, the release of reactive oxygen species (ROS) increases in the obstructed kidney. Angiotensin II, produced as a result of continuous activation of the RAAS, contributes significantly to the release of large quantities of ROS by also activating nicotinamide adenine dinucleotide phosphate (NADPH) oxidases (NOX) </w:t>
      </w:r>
      <w:r w:rsidR="00772E08">
        <w:rPr>
          <w:rFonts w:ascii="Times New Roman" w:eastAsia="Calibri" w:hAnsi="Times New Roman" w:cs="Times New Roman"/>
          <w:sz w:val="24"/>
          <w:szCs w:val="24"/>
          <w:lang w:val="en-US"/>
        </w:rPr>
        <w:t>(</w:t>
      </w:r>
      <w:r w:rsidR="00772E08" w:rsidRPr="00772E08">
        <w:rPr>
          <w:rStyle w:val="text"/>
          <w:rFonts w:ascii="Times New Roman" w:hAnsi="Times New Roman" w:cs="Times New Roman"/>
          <w:sz w:val="24"/>
          <w:szCs w:val="24"/>
          <w:lang w:val="en-US"/>
        </w:rPr>
        <w:t>Aranda-Rivera</w:t>
      </w:r>
      <w:r w:rsidR="00772E08" w:rsidRPr="00772E08">
        <w:rPr>
          <w:rStyle w:val="given-name"/>
          <w:rFonts w:ascii="Times New Roman" w:hAnsi="Times New Roman" w:cs="Times New Roman"/>
          <w:sz w:val="24"/>
          <w:szCs w:val="24"/>
          <w:lang w:val="en-US"/>
        </w:rPr>
        <w:t xml:space="preserve"> </w:t>
      </w:r>
      <w:r w:rsidR="00772E08" w:rsidRPr="00772E08">
        <w:rPr>
          <w:rFonts w:ascii="Times New Roman" w:hAnsi="Times New Roman" w:cs="Times New Roman"/>
          <w:sz w:val="24"/>
          <w:szCs w:val="24"/>
          <w:lang w:val="en-US"/>
        </w:rPr>
        <w:t xml:space="preserve">et al. </w:t>
      </w:r>
      <w:r w:rsidR="00772E08" w:rsidRPr="00772E08">
        <w:rPr>
          <w:rStyle w:val="title-text"/>
          <w:rFonts w:ascii="Times New Roman" w:hAnsi="Times New Roman" w:cs="Times New Roman"/>
          <w:sz w:val="24"/>
          <w:szCs w:val="24"/>
          <w:lang w:val="en-US"/>
        </w:rPr>
        <w:t>2021</w:t>
      </w:r>
      <w:r w:rsidR="00772E0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ROS cause oxidative cell damage by reacting with various structural components of cells, resulting in lipid peroxidation.</w:t>
      </w:r>
      <w:r w:rsidRPr="001D2D89">
        <w:rPr>
          <w:rFonts w:ascii="Times New Roman" w:hAnsi="Times New Roman" w:cs="Times New Roman"/>
          <w:sz w:val="24"/>
          <w:szCs w:val="24"/>
          <w:lang w:val="en-US"/>
        </w:rPr>
        <w:t xml:space="preserve"> </w:t>
      </w:r>
      <w:r w:rsidRPr="001D2D89">
        <w:rPr>
          <w:rFonts w:ascii="Times New Roman" w:eastAsia="Calibri" w:hAnsi="Times New Roman" w:cs="Times New Roman"/>
          <w:sz w:val="24"/>
          <w:szCs w:val="24"/>
          <w:lang w:val="en-US"/>
        </w:rPr>
        <w:t>MDA is one of the major products of lipid peroxidation, as shown by Manucha et al</w:t>
      </w:r>
      <w:r w:rsidR="002A2127" w:rsidRPr="001D2D89">
        <w:rPr>
          <w:rFonts w:ascii="Times New Roman" w:eastAsia="Calibri" w:hAnsi="Times New Roman" w:cs="Times New Roman"/>
          <w:sz w:val="24"/>
          <w:szCs w:val="24"/>
          <w:lang w:val="en-US"/>
        </w:rPr>
        <w:t>.</w:t>
      </w:r>
      <w:r w:rsidRPr="001D2D89">
        <w:rPr>
          <w:rFonts w:ascii="Times New Roman" w:eastAsia="Calibri" w:hAnsi="Times New Roman" w:cs="Times New Roman"/>
          <w:sz w:val="24"/>
          <w:szCs w:val="24"/>
          <w:lang w:val="en-US"/>
        </w:rPr>
        <w:t xml:space="preserve"> </w:t>
      </w:r>
      <w:r w:rsidR="00772E08">
        <w:rPr>
          <w:rFonts w:ascii="Times New Roman" w:eastAsia="Calibri" w:hAnsi="Times New Roman" w:cs="Times New Roman"/>
          <w:sz w:val="24"/>
          <w:szCs w:val="24"/>
          <w:lang w:val="en-US"/>
        </w:rPr>
        <w:t>(</w:t>
      </w:r>
      <w:r w:rsidR="00772E08" w:rsidRPr="007221F3">
        <w:rPr>
          <w:rFonts w:ascii="Times New Roman" w:hAnsi="Times New Roman" w:cs="Times New Roman"/>
          <w:sz w:val="24"/>
          <w:szCs w:val="24"/>
          <w:lang w:val="en-US"/>
        </w:rPr>
        <w:t xml:space="preserve">2005) </w:t>
      </w:r>
      <w:r w:rsidRPr="001D2D89">
        <w:rPr>
          <w:rFonts w:ascii="Times New Roman" w:eastAsia="Calibri" w:hAnsi="Times New Roman" w:cs="Times New Roman"/>
          <w:sz w:val="24"/>
          <w:szCs w:val="24"/>
          <w:lang w:val="en-US"/>
        </w:rPr>
        <w:t xml:space="preserve">who found high levels of MDA following OUU. In addition, </w:t>
      </w:r>
      <w:r w:rsidR="005F4829" w:rsidRPr="001D2D89">
        <w:rPr>
          <w:rFonts w:ascii="Times New Roman" w:eastAsia="Calibri" w:hAnsi="Times New Roman" w:cs="Times New Roman"/>
          <w:sz w:val="24"/>
          <w:szCs w:val="24"/>
          <w:lang w:val="en-US"/>
        </w:rPr>
        <w:t xml:space="preserve">Sugiyama et al. </w:t>
      </w:r>
      <w:r w:rsidR="00772E08">
        <w:rPr>
          <w:rFonts w:ascii="Times New Roman" w:hAnsi="Times New Roman" w:cs="Times New Roman"/>
          <w:sz w:val="24"/>
          <w:szCs w:val="24"/>
          <w:lang w:val="en-US"/>
        </w:rPr>
        <w:t>(</w:t>
      </w:r>
      <w:r w:rsidR="00772E08" w:rsidRPr="00772E08">
        <w:rPr>
          <w:rFonts w:ascii="Times New Roman" w:hAnsi="Times New Roman" w:cs="Times New Roman"/>
          <w:sz w:val="24"/>
          <w:szCs w:val="24"/>
          <w:lang w:val="en-US"/>
        </w:rPr>
        <w:t>2005</w:t>
      </w:r>
      <w:r w:rsidR="00772E08">
        <w:rPr>
          <w:rFonts w:ascii="Times New Roman" w:hAnsi="Times New Roman" w:cs="Times New Roman"/>
          <w:sz w:val="24"/>
          <w:szCs w:val="24"/>
          <w:lang w:val="en-US"/>
        </w:rPr>
        <w:t>)</w:t>
      </w:r>
      <w:r w:rsidR="005F4829" w:rsidRPr="001D2D89">
        <w:rPr>
          <w:rFonts w:ascii="Times New Roman" w:hAnsi="Times New Roman" w:cs="Times New Roman"/>
          <w:sz w:val="24"/>
          <w:szCs w:val="24"/>
          <w:lang w:val="en-US"/>
        </w:rPr>
        <w:t xml:space="preserve"> </w:t>
      </w:r>
      <w:r w:rsidRPr="001D2D89">
        <w:rPr>
          <w:rFonts w:ascii="Times New Roman" w:eastAsia="Calibri" w:hAnsi="Times New Roman" w:cs="Times New Roman"/>
          <w:sz w:val="24"/>
          <w:szCs w:val="24"/>
          <w:lang w:val="en-US"/>
        </w:rPr>
        <w:t xml:space="preserve">reported a decrease in the activity of the antioxidant enzymes SOD, catalase and glutathione peroxidase in cases of hydronephrosis. In this study, a significant increase in MDA levels associated with a significant decrease in SOD and GSH levels was observed in untreated animals that had undergone OUU, whereas in animals treated with 500 mg/kg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a significant decrease in MDA levels associated with a significant increase in SOD, catalase and GSH levels was noted. According to Martinez-Klimova et al. </w:t>
      </w:r>
      <w:r w:rsidR="00772E08">
        <w:rPr>
          <w:rFonts w:ascii="Times New Roman" w:hAnsi="Times New Roman" w:cs="Times New Roman"/>
          <w:sz w:val="24"/>
          <w:szCs w:val="24"/>
          <w:lang w:val="en-US"/>
        </w:rPr>
        <w:t>(</w:t>
      </w:r>
      <w:r w:rsidR="00772E08" w:rsidRPr="00772E08">
        <w:rPr>
          <w:rFonts w:ascii="Times New Roman" w:hAnsi="Times New Roman" w:cs="Times New Roman"/>
          <w:sz w:val="24"/>
          <w:szCs w:val="24"/>
          <w:lang w:val="en-US"/>
        </w:rPr>
        <w:t>2019</w:t>
      </w:r>
      <w:r w:rsidR="00772E0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antioxidant treatments could have positive effects by blocking the RAAS.</w:t>
      </w:r>
    </w:p>
    <w:p w:rsidR="002F264C" w:rsidRPr="0092499E" w:rsidRDefault="00454C89" w:rsidP="0092499E">
      <w:pPr>
        <w:spacing w:after="0" w:line="480" w:lineRule="auto"/>
        <w:ind w:firstLine="708"/>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Observations of microphotographs of kidney sections from the animals involved in the present study revealed normal renal architecture in the sham group, while the negative control group showed tubular dilatation associated with thinning of the tubular wall and a reduction in glomerular cell density. Proteinuria was also noted in the latter group. Proteinuria is an indicator of glomerular damage </w:t>
      </w:r>
      <w:r w:rsidR="00772E08">
        <w:rPr>
          <w:rFonts w:ascii="Times New Roman" w:hAnsi="Times New Roman" w:cs="Times New Roman"/>
          <w:sz w:val="24"/>
          <w:szCs w:val="24"/>
          <w:lang w:val="en-US"/>
        </w:rPr>
        <w:t>(</w:t>
      </w:r>
      <w:r w:rsidR="00772E08" w:rsidRPr="00772E08">
        <w:rPr>
          <w:rFonts w:ascii="Times New Roman" w:hAnsi="Times New Roman" w:cs="Times New Roman"/>
          <w:sz w:val="24"/>
          <w:szCs w:val="24"/>
          <w:lang w:val="en-US"/>
        </w:rPr>
        <w:t>Makris and Spanou, 2016</w:t>
      </w:r>
      <w:r w:rsidR="00772E08">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Jin et al</w:t>
      </w:r>
      <w:r w:rsidR="00ED7ADC" w:rsidRPr="001D2D89">
        <w:rPr>
          <w:rFonts w:ascii="Times New Roman" w:eastAsia="Calibri" w:hAnsi="Times New Roman" w:cs="Times New Roman"/>
          <w:sz w:val="24"/>
          <w:szCs w:val="24"/>
          <w:lang w:val="en-US"/>
        </w:rPr>
        <w:t>.</w:t>
      </w:r>
      <w:r w:rsidRPr="001D2D89">
        <w:rPr>
          <w:rFonts w:ascii="Times New Roman" w:eastAsia="Calibri" w:hAnsi="Times New Roman" w:cs="Times New Roman"/>
          <w:sz w:val="24"/>
          <w:szCs w:val="24"/>
          <w:lang w:val="en-US"/>
        </w:rPr>
        <w:t xml:space="preserve"> </w:t>
      </w:r>
      <w:r w:rsidR="00772E08">
        <w:rPr>
          <w:rFonts w:ascii="Times New Roman" w:hAnsi="Times New Roman" w:cs="Times New Roman"/>
          <w:sz w:val="24"/>
          <w:szCs w:val="24"/>
          <w:lang w:val="en-US"/>
        </w:rPr>
        <w:t>(2017)</w:t>
      </w:r>
      <w:r w:rsidR="00ED7ADC" w:rsidRPr="001D2D89">
        <w:rPr>
          <w:rFonts w:ascii="Times New Roman" w:hAnsi="Times New Roman" w:cs="Times New Roman"/>
          <w:sz w:val="24"/>
          <w:szCs w:val="24"/>
          <w:lang w:val="en-US"/>
        </w:rPr>
        <w:t xml:space="preserve"> </w:t>
      </w:r>
      <w:r w:rsidRPr="001D2D89">
        <w:rPr>
          <w:rFonts w:ascii="Times New Roman" w:eastAsia="Calibri" w:hAnsi="Times New Roman" w:cs="Times New Roman"/>
          <w:sz w:val="24"/>
          <w:szCs w:val="24"/>
          <w:lang w:val="en-US"/>
        </w:rPr>
        <w:t xml:space="preserve">showed macro and micromorphological alterations accompanied by significant renal dysfunction in the hours or days following OUU, compared with the Sham group indicates that obstructive AKI was successfully induced. In the 125 and 250 mg/kg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groups, persistence of tubular dilatation was noted, whereas in animals treated with 500 mg/kg </w:t>
      </w:r>
      <w:r w:rsidR="00450B9A" w:rsidRPr="001D2D89">
        <w:rPr>
          <w:rFonts w:ascii="Times New Roman" w:eastAsia="Calibri" w:hAnsi="Times New Roman" w:cs="Times New Roman"/>
          <w:sz w:val="24"/>
          <w:szCs w:val="24"/>
          <w:lang w:val="en-US"/>
        </w:rPr>
        <w:t>AEAASB</w:t>
      </w:r>
      <w:r w:rsidRPr="001D2D89">
        <w:rPr>
          <w:rFonts w:ascii="Times New Roman" w:eastAsia="Calibri" w:hAnsi="Times New Roman" w:cs="Times New Roman"/>
          <w:sz w:val="24"/>
          <w:szCs w:val="24"/>
          <w:lang w:val="en-US"/>
        </w:rPr>
        <w:t xml:space="preserve">, renal microstructure was similar to that of normal and Sham controls. </w:t>
      </w:r>
      <w:r w:rsidR="00775A5B" w:rsidRPr="001D2D89">
        <w:rPr>
          <w:rFonts w:ascii="Times New Roman" w:hAnsi="Times New Roman" w:cs="Times New Roman"/>
          <w:sz w:val="24"/>
          <w:szCs w:val="24"/>
          <w:lang w:val="en-US"/>
        </w:rPr>
        <w:t>Sinha</w:t>
      </w:r>
      <w:r w:rsidRPr="001D2D89">
        <w:rPr>
          <w:rFonts w:ascii="Times New Roman" w:eastAsia="Calibri" w:hAnsi="Times New Roman" w:cs="Times New Roman"/>
          <w:sz w:val="24"/>
          <w:szCs w:val="24"/>
          <w:lang w:val="en-US"/>
        </w:rPr>
        <w:t xml:space="preserve"> et al.</w:t>
      </w:r>
      <w:r w:rsidR="00775A5B" w:rsidRPr="001D2D89">
        <w:rPr>
          <w:rFonts w:ascii="Times New Roman" w:eastAsia="Calibri" w:hAnsi="Times New Roman" w:cs="Times New Roman"/>
          <w:sz w:val="24"/>
          <w:szCs w:val="24"/>
          <w:lang w:val="en-US"/>
        </w:rPr>
        <w:t xml:space="preserve"> </w:t>
      </w:r>
      <w:r w:rsidR="00772E08">
        <w:rPr>
          <w:rFonts w:ascii="Times New Roman" w:hAnsi="Times New Roman" w:cs="Times New Roman"/>
          <w:sz w:val="24"/>
          <w:szCs w:val="24"/>
          <w:lang w:val="en-US"/>
        </w:rPr>
        <w:t>(2012)</w:t>
      </w:r>
      <w:r w:rsidRPr="001D2D89">
        <w:rPr>
          <w:rFonts w:ascii="Times New Roman" w:eastAsia="Calibri" w:hAnsi="Times New Roman" w:cs="Times New Roman"/>
          <w:sz w:val="24"/>
          <w:szCs w:val="24"/>
          <w:lang w:val="en-US"/>
        </w:rPr>
        <w:t xml:space="preserve"> showed that the removal of obstruction in the AKI phase alone does not lead to resolution of this damage but that early or late addition of a RAAS blocker would prevent or allow better renal recovery.</w:t>
      </w:r>
    </w:p>
    <w:p w:rsidR="002F264C" w:rsidRPr="001D2D89" w:rsidRDefault="002F264C" w:rsidP="0092499E">
      <w:pPr>
        <w:spacing w:before="240"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CONCLUSION</w:t>
      </w:r>
    </w:p>
    <w:p w:rsidR="00F56766" w:rsidRPr="001D2D89" w:rsidRDefault="00450B9A" w:rsidP="002F264C">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AEAASB</w:t>
      </w:r>
      <w:r w:rsidR="00454C89" w:rsidRPr="001D2D89">
        <w:rPr>
          <w:rFonts w:ascii="Times New Roman" w:eastAsia="Calibri" w:hAnsi="Times New Roman" w:cs="Times New Roman"/>
          <w:sz w:val="24"/>
          <w:szCs w:val="24"/>
          <w:lang w:val="en-US"/>
        </w:rPr>
        <w:t xml:space="preserve"> has nephroprotective effects which are thought to result, on the one hand, from its vasodilatory properties and, on the other, from its inhibition of the renin-angiotensin-aldosterone system, </w:t>
      </w:r>
      <w:r w:rsidR="00454C89" w:rsidRPr="001D2D89">
        <w:rPr>
          <w:rFonts w:ascii="Times New Roman" w:eastAsia="Calibri" w:hAnsi="Times New Roman" w:cs="Times New Roman"/>
          <w:i/>
          <w:sz w:val="24"/>
          <w:szCs w:val="24"/>
          <w:lang w:val="en-US"/>
        </w:rPr>
        <w:t>via</w:t>
      </w:r>
      <w:r w:rsidR="00454C89" w:rsidRPr="001D2D89">
        <w:rPr>
          <w:rFonts w:ascii="Times New Roman" w:eastAsia="Calibri" w:hAnsi="Times New Roman" w:cs="Times New Roman"/>
          <w:sz w:val="24"/>
          <w:szCs w:val="24"/>
          <w:lang w:val="en-US"/>
        </w:rPr>
        <w:t xml:space="preserve"> an increase in NO production.</w:t>
      </w:r>
      <w:r w:rsidR="006E7626" w:rsidRPr="001D2D89">
        <w:rPr>
          <w:rFonts w:ascii="Times New Roman" w:hAnsi="Times New Roman" w:cs="Times New Roman"/>
          <w:sz w:val="24"/>
          <w:szCs w:val="24"/>
          <w:lang w:val="en-US"/>
        </w:rPr>
        <w:t xml:space="preserve"> PCA and AHC have shown that </w:t>
      </w:r>
      <w:r w:rsidR="006E7626" w:rsidRPr="001D2D89">
        <w:rPr>
          <w:rFonts w:ascii="Times New Roman" w:hAnsi="Times New Roman" w:cs="Times New Roman"/>
          <w:i/>
          <w:sz w:val="24"/>
          <w:szCs w:val="24"/>
          <w:lang w:val="en-US"/>
        </w:rPr>
        <w:t xml:space="preserve">A. andongensis </w:t>
      </w:r>
      <w:r w:rsidR="006E7626" w:rsidRPr="001D2D89">
        <w:rPr>
          <w:rFonts w:ascii="Times New Roman" w:hAnsi="Times New Roman" w:cs="Times New Roman"/>
          <w:sz w:val="24"/>
          <w:szCs w:val="24"/>
          <w:lang w:val="en-US"/>
        </w:rPr>
        <w:t>has therapeutic effects against AKI associated with OUU. The 500 mg/kg dose was the most effective, as the values of the parameters measured were very similar to those of the normal and Sham control groups.</w:t>
      </w:r>
    </w:p>
    <w:p w:rsidR="00AA63C1" w:rsidRPr="001D2D89" w:rsidRDefault="00AA63C1" w:rsidP="0092499E">
      <w:pPr>
        <w:spacing w:before="240" w:after="0" w:line="480" w:lineRule="auto"/>
        <w:jc w:val="both"/>
        <w:rPr>
          <w:rFonts w:ascii="Times New Roman" w:hAnsi="Times New Roman" w:cs="Times New Roman"/>
          <w:b/>
          <w:sz w:val="24"/>
          <w:szCs w:val="24"/>
          <w:lang w:val="en-US"/>
        </w:rPr>
      </w:pPr>
      <w:r w:rsidRPr="001D2D89">
        <w:rPr>
          <w:rFonts w:ascii="Times New Roman" w:hAnsi="Times New Roman" w:cs="Times New Roman"/>
          <w:b/>
          <w:sz w:val="24"/>
          <w:szCs w:val="24"/>
          <w:lang w:val="en-US"/>
        </w:rPr>
        <w:t>References</w:t>
      </w:r>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Anderson D. Revision of </w:t>
      </w:r>
      <w:r w:rsidRPr="00076DE6">
        <w:rPr>
          <w:rFonts w:ascii="Times New Roman" w:hAnsi="Times New Roman" w:cs="Times New Roman"/>
          <w:iCs/>
          <w:sz w:val="24"/>
          <w:szCs w:val="24"/>
          <w:lang w:val="en-US"/>
        </w:rPr>
        <w:t>Council of Europe Convention ETS 123</w:t>
      </w:r>
      <w:r w:rsidRPr="00076DE6">
        <w:rPr>
          <w:rFonts w:ascii="Times New Roman" w:hAnsi="Times New Roman" w:cs="Times New Roman"/>
          <w:sz w:val="24"/>
          <w:szCs w:val="24"/>
          <w:lang w:val="en-US"/>
        </w:rPr>
        <w:t> Guidelines for the Accommodation and Care of Animals Used for Experimental and Other Scientific Purposes. Altern Lab Anim. 2004; 32(1):</w:t>
      </w:r>
      <w:r w:rsidRPr="00076DE6">
        <w:rPr>
          <w:rFonts w:ascii="Times New Roman" w:hAnsi="Times New Roman" w:cs="Times New Roman"/>
          <w:sz w:val="24"/>
          <w:szCs w:val="24"/>
          <w:shd w:val="clear" w:color="auto" w:fill="FFFFFF"/>
          <w:lang w:val="en-US"/>
        </w:rPr>
        <w:t xml:space="preserve">183-185. </w:t>
      </w:r>
      <w:r w:rsidRPr="00076DE6">
        <w:rPr>
          <w:rFonts w:ascii="Times New Roman" w:hAnsi="Times New Roman" w:cs="Times New Roman"/>
          <w:sz w:val="24"/>
          <w:szCs w:val="24"/>
          <w:lang w:val="en-US"/>
        </w:rPr>
        <w:t xml:space="preserve"> </w:t>
      </w:r>
      <w:hyperlink r:id="rId8" w:history="1">
        <w:r w:rsidRPr="008D4B4F">
          <w:rPr>
            <w:rStyle w:val="Lienhypertexte"/>
            <w:rFonts w:ascii="Times New Roman" w:hAnsi="Times New Roman" w:cs="Times New Roman"/>
            <w:sz w:val="24"/>
            <w:szCs w:val="24"/>
            <w:lang w:val="en-US"/>
          </w:rPr>
          <w:t>https://Doi.org/</w:t>
        </w:r>
        <w:r w:rsidRPr="008D4B4F">
          <w:rPr>
            <w:rStyle w:val="Lienhypertexte"/>
            <w:rFonts w:ascii="Times New Roman" w:hAnsi="Times New Roman" w:cs="Times New Roman"/>
            <w:sz w:val="24"/>
            <w:szCs w:val="24"/>
            <w:shd w:val="clear" w:color="auto" w:fill="FFFFFF"/>
            <w:lang w:val="en-US"/>
          </w:rPr>
          <w:t>10.1177/026119290403201s30</w:t>
        </w:r>
      </w:hyperlink>
    </w:p>
    <w:p w:rsidR="006D35B2" w:rsidRP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Style w:val="text"/>
          <w:rFonts w:ascii="Times New Roman" w:hAnsi="Times New Roman" w:cs="Times New Roman"/>
          <w:sz w:val="24"/>
          <w:szCs w:val="24"/>
          <w:lang w:val="en-US"/>
        </w:rPr>
        <w:t>Aranda-Rivera</w:t>
      </w:r>
      <w:r w:rsidRPr="00076DE6">
        <w:rPr>
          <w:rStyle w:val="given-name"/>
          <w:rFonts w:ascii="Times New Roman" w:hAnsi="Times New Roman" w:cs="Times New Roman"/>
          <w:sz w:val="24"/>
          <w:szCs w:val="24"/>
          <w:lang w:val="en-US"/>
        </w:rPr>
        <w:t xml:space="preserve"> AK</w:t>
      </w:r>
      <w:r w:rsidRPr="00076DE6">
        <w:rPr>
          <w:rFonts w:ascii="Times New Roman" w:hAnsi="Times New Roman" w:cs="Times New Roman"/>
          <w:sz w:val="24"/>
          <w:szCs w:val="24"/>
          <w:lang w:val="en-US"/>
        </w:rPr>
        <w:t xml:space="preserve">, </w:t>
      </w:r>
      <w:r w:rsidRPr="00076DE6">
        <w:rPr>
          <w:rStyle w:val="text"/>
          <w:rFonts w:ascii="Times New Roman" w:hAnsi="Times New Roman" w:cs="Times New Roman"/>
          <w:sz w:val="24"/>
          <w:szCs w:val="24"/>
          <w:lang w:val="en-US"/>
        </w:rPr>
        <w:t>Cruz-Gregorio</w:t>
      </w:r>
      <w:r w:rsidRPr="00076DE6">
        <w:rPr>
          <w:rStyle w:val="given-name"/>
          <w:rFonts w:ascii="Times New Roman" w:hAnsi="Times New Roman" w:cs="Times New Roman"/>
          <w:sz w:val="24"/>
          <w:szCs w:val="24"/>
          <w:lang w:val="en-US"/>
        </w:rPr>
        <w:t xml:space="preserve"> A</w:t>
      </w:r>
      <w:r w:rsidRPr="00076DE6">
        <w:rPr>
          <w:rFonts w:ascii="Times New Roman" w:hAnsi="Times New Roman" w:cs="Times New Roman"/>
          <w:sz w:val="24"/>
          <w:szCs w:val="24"/>
          <w:lang w:val="en-US"/>
        </w:rPr>
        <w:t xml:space="preserve">, </w:t>
      </w:r>
      <w:r w:rsidRPr="00076DE6">
        <w:rPr>
          <w:rStyle w:val="text"/>
          <w:rFonts w:ascii="Times New Roman" w:hAnsi="Times New Roman" w:cs="Times New Roman"/>
          <w:sz w:val="24"/>
          <w:szCs w:val="24"/>
          <w:lang w:val="en-US"/>
        </w:rPr>
        <w:t>Aparicio-Trejo</w:t>
      </w:r>
      <w:r w:rsidRPr="00076DE6">
        <w:rPr>
          <w:rStyle w:val="given-name"/>
          <w:rFonts w:ascii="Times New Roman" w:hAnsi="Times New Roman" w:cs="Times New Roman"/>
          <w:sz w:val="24"/>
          <w:szCs w:val="24"/>
          <w:lang w:val="en-US"/>
        </w:rPr>
        <w:t xml:space="preserve"> OE</w:t>
      </w:r>
      <w:r w:rsidRPr="00076DE6">
        <w:rPr>
          <w:rFonts w:ascii="Times New Roman" w:hAnsi="Times New Roman" w:cs="Times New Roman"/>
          <w:sz w:val="24"/>
          <w:szCs w:val="24"/>
          <w:lang w:val="en-US"/>
        </w:rPr>
        <w:t xml:space="preserve">, </w:t>
      </w:r>
      <w:r w:rsidRPr="00076DE6">
        <w:rPr>
          <w:rStyle w:val="text"/>
          <w:rFonts w:ascii="Times New Roman" w:hAnsi="Times New Roman" w:cs="Times New Roman"/>
          <w:sz w:val="24"/>
          <w:szCs w:val="24"/>
          <w:lang w:val="en-US"/>
        </w:rPr>
        <w:t>Ortega-Lozano</w:t>
      </w:r>
      <w:r w:rsidRPr="00076DE6">
        <w:rPr>
          <w:rStyle w:val="given-name"/>
          <w:rFonts w:ascii="Times New Roman" w:hAnsi="Times New Roman" w:cs="Times New Roman"/>
          <w:sz w:val="24"/>
          <w:szCs w:val="24"/>
          <w:lang w:val="en-US"/>
        </w:rPr>
        <w:t xml:space="preserve"> AJ</w:t>
      </w:r>
      <w:r w:rsidRPr="00076DE6">
        <w:rPr>
          <w:rFonts w:ascii="Times New Roman" w:hAnsi="Times New Roman" w:cs="Times New Roman"/>
          <w:sz w:val="24"/>
          <w:szCs w:val="24"/>
          <w:lang w:val="en-US"/>
        </w:rPr>
        <w:t xml:space="preserve">, </w:t>
      </w:r>
      <w:r w:rsidRPr="00076DE6">
        <w:rPr>
          <w:rStyle w:val="text"/>
          <w:rFonts w:ascii="Times New Roman" w:hAnsi="Times New Roman" w:cs="Times New Roman"/>
          <w:sz w:val="24"/>
          <w:szCs w:val="24"/>
          <w:lang w:val="en-US"/>
        </w:rPr>
        <w:t>Pedraza-Chaverri</w:t>
      </w:r>
      <w:r w:rsidRPr="00076DE6">
        <w:rPr>
          <w:rStyle w:val="given-name"/>
          <w:rFonts w:ascii="Times New Roman" w:hAnsi="Times New Roman" w:cs="Times New Roman"/>
          <w:sz w:val="24"/>
          <w:szCs w:val="24"/>
          <w:lang w:val="en-US"/>
        </w:rPr>
        <w:t xml:space="preserve"> J.</w:t>
      </w:r>
      <w:r w:rsidRPr="00076DE6">
        <w:rPr>
          <w:rStyle w:val="react-xocs-alternative-link"/>
          <w:rFonts w:ascii="Times New Roman" w:hAnsi="Times New Roman" w:cs="Times New Roman"/>
          <w:sz w:val="24"/>
          <w:szCs w:val="24"/>
          <w:lang w:val="en-US"/>
        </w:rPr>
        <w:t xml:space="preserve"> </w:t>
      </w:r>
      <w:r w:rsidRPr="00076DE6">
        <w:rPr>
          <w:rStyle w:val="title-text"/>
          <w:rFonts w:ascii="Times New Roman" w:hAnsi="Times New Roman" w:cs="Times New Roman"/>
          <w:sz w:val="24"/>
          <w:szCs w:val="24"/>
          <w:lang w:val="en-US"/>
        </w:rPr>
        <w:t xml:space="preserve">Redox signaling pathways in unilateral ureteral obstruction (UUO)-induced renal fibrosis. </w:t>
      </w:r>
      <w:r w:rsidRPr="007221F3">
        <w:rPr>
          <w:rStyle w:val="title-text"/>
          <w:rFonts w:ascii="Times New Roman" w:hAnsi="Times New Roman" w:cs="Times New Roman"/>
          <w:sz w:val="24"/>
          <w:szCs w:val="24"/>
        </w:rPr>
        <w:t>Free radic boil med. 2021</w:t>
      </w:r>
      <w:r w:rsidRPr="007221F3">
        <w:rPr>
          <w:rFonts w:ascii="Times New Roman" w:hAnsi="Times New Roman" w:cs="Times New Roman"/>
          <w:sz w:val="24"/>
          <w:szCs w:val="24"/>
        </w:rPr>
        <w:t>:</w:t>
      </w:r>
      <w:r w:rsidRPr="007221F3">
        <w:rPr>
          <w:rStyle w:val="title-text"/>
          <w:rFonts w:ascii="Times New Roman" w:hAnsi="Times New Roman" w:cs="Times New Roman"/>
          <w:sz w:val="24"/>
          <w:szCs w:val="24"/>
        </w:rPr>
        <w:t>172</w:t>
      </w:r>
      <w:r w:rsidRPr="007221F3">
        <w:rPr>
          <w:rFonts w:ascii="Times New Roman" w:hAnsi="Times New Roman" w:cs="Times New Roman"/>
          <w:sz w:val="24"/>
          <w:szCs w:val="24"/>
        </w:rPr>
        <w:t xml:space="preserve">65-17281. </w:t>
      </w:r>
      <w:hyperlink r:id="rId9" w:history="1">
        <w:r w:rsidRPr="006D35B2">
          <w:rPr>
            <w:rStyle w:val="Lienhypertexte"/>
            <w:rFonts w:ascii="Times New Roman" w:hAnsi="Times New Roman" w:cs="Times New Roman"/>
            <w:sz w:val="24"/>
            <w:szCs w:val="24"/>
          </w:rPr>
          <w:t>https://Doi.org/10.1016/j.freeradbiomed.2021.05.034</w:t>
        </w:r>
      </w:hyperlink>
      <w:r w:rsidRPr="006D35B2">
        <w:rPr>
          <w:rFonts w:ascii="Times New Roman" w:hAnsi="Times New Roman" w:cs="Times New Roman"/>
          <w:sz w:val="24"/>
          <w:szCs w:val="24"/>
        </w:rPr>
        <w:t xml:space="preserve"> </w:t>
      </w:r>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rPr>
        <w:t xml:space="preserve">Arbonnier M. Arbres, arbustes et lianes des zones sèches d'Afrique de l'Ouest. </w:t>
      </w:r>
      <w:r w:rsidRPr="007221F3">
        <w:rPr>
          <w:rFonts w:ascii="Times New Roman" w:hAnsi="Times New Roman" w:cs="Times New Roman"/>
          <w:sz w:val="24"/>
          <w:szCs w:val="24"/>
          <w:lang w:val="en-US"/>
        </w:rPr>
        <w:t xml:space="preserve">CIRAD-MNHN. </w:t>
      </w:r>
      <w:r w:rsidRPr="006D35B2">
        <w:rPr>
          <w:rFonts w:ascii="Times New Roman" w:hAnsi="Times New Roman" w:cs="Times New Roman"/>
          <w:sz w:val="24"/>
          <w:szCs w:val="24"/>
          <w:lang w:val="en-US"/>
        </w:rPr>
        <w:t>Monpellier, France; 2000.</w:t>
      </w:r>
    </w:p>
    <w:p w:rsidR="006D35B2"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hAnsi="Times New Roman" w:cs="Times New Roman"/>
          <w:sz w:val="24"/>
          <w:szCs w:val="24"/>
          <w:lang w:val="en-US"/>
        </w:rPr>
        <w:t>Atawodi SE, Olowoniyi OD, Adejo GO and Liman ML. Review of the antioxidant potential of African medicinal and food plants. In: Dubey NK. Plants as a source of natural antioxidants, CAB International. Boston USA; 2015: 1-14.</w:t>
      </w:r>
    </w:p>
    <w:p w:rsidR="006D35B2" w:rsidRP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lang w:val="en-US"/>
        </w:rPr>
        <w:t xml:space="preserve">Bao YW, Yuan Y, Chen JH, Lin WQ. Kidney disease models: tools to identify mechanisms and potential therapeutic targets. </w:t>
      </w:r>
      <w:r w:rsidRPr="00076DE6">
        <w:rPr>
          <w:rFonts w:ascii="Times New Roman" w:hAnsi="Times New Roman" w:cs="Times New Roman"/>
          <w:sz w:val="24"/>
          <w:szCs w:val="24"/>
        </w:rPr>
        <w:t xml:space="preserve">Zool Res. 2018; 39(2):72-86.  </w:t>
      </w:r>
      <w:hyperlink r:id="rId10" w:history="1">
        <w:r w:rsidR="006D35B2" w:rsidRPr="008D4B4F">
          <w:rPr>
            <w:rStyle w:val="Lienhypertexte"/>
            <w:rFonts w:ascii="Times New Roman" w:hAnsi="Times New Roman" w:cs="Times New Roman"/>
            <w:sz w:val="24"/>
            <w:szCs w:val="24"/>
          </w:rPr>
          <w:t>https://Doi.org/</w:t>
        </w:r>
        <w:r w:rsidR="006D35B2" w:rsidRPr="008D4B4F">
          <w:rPr>
            <w:rStyle w:val="Lienhypertexte"/>
            <w:rFonts w:ascii="Times New Roman" w:hAnsi="Times New Roman" w:cs="Times New Roman"/>
            <w:sz w:val="24"/>
            <w:szCs w:val="24"/>
            <w:shd w:val="clear" w:color="auto" w:fill="FFFFFF"/>
          </w:rPr>
          <w:t>10.24272/j.issn.2095-8137.2017.055</w:t>
        </w:r>
      </w:hyperlink>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rPr>
        <w:t xml:space="preserve">Baponwa O, Amang AP, Mezui C, Koubala BB, Siwe GT, Vandi VL, et al. </w:t>
      </w:r>
      <w:r w:rsidRPr="00076DE6">
        <w:rPr>
          <w:rFonts w:ascii="Times New Roman" w:hAnsi="Times New Roman" w:cs="Times New Roman"/>
          <w:sz w:val="24"/>
          <w:szCs w:val="24"/>
          <w:lang w:val="en-US"/>
        </w:rPr>
        <w:t xml:space="preserve">Antioxidant mechanism of renal and hepatic failure prevention related to paracetamol overdose by the aqueous extract of </w:t>
      </w:r>
      <w:r w:rsidRPr="00076DE6">
        <w:rPr>
          <w:rFonts w:ascii="Times New Roman" w:hAnsi="Times New Roman" w:cs="Times New Roman"/>
          <w:i/>
          <w:sz w:val="24"/>
          <w:szCs w:val="24"/>
          <w:lang w:val="en-US"/>
        </w:rPr>
        <w:t>Amblygonocarpus andongensis</w:t>
      </w:r>
      <w:r w:rsidRPr="00076DE6">
        <w:rPr>
          <w:rFonts w:ascii="Times New Roman" w:hAnsi="Times New Roman" w:cs="Times New Roman"/>
          <w:sz w:val="24"/>
          <w:szCs w:val="24"/>
          <w:lang w:val="en-US"/>
        </w:rPr>
        <w:t xml:space="preserve"> stem bark. BioMed Res Int. 2022:1-16.  </w:t>
      </w:r>
      <w:hyperlink r:id="rId11" w:history="1">
        <w:r w:rsidR="006D35B2" w:rsidRPr="008D4B4F">
          <w:rPr>
            <w:rStyle w:val="Lienhypertexte"/>
            <w:rFonts w:ascii="Times New Roman" w:hAnsi="Times New Roman" w:cs="Times New Roman"/>
            <w:sz w:val="24"/>
            <w:szCs w:val="24"/>
            <w:lang w:val="en-US"/>
          </w:rPr>
          <w:t>https://Doi.org/10.1155/2022/1846558</w:t>
        </w:r>
      </w:hyperlink>
    </w:p>
    <w:p w:rsidR="006D35B2" w:rsidRP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lang w:val="en-US"/>
        </w:rPr>
        <w:t xml:space="preserve">Bazzano T, Restel TI, Porfrio LC, Schiaveto A, Souza </w:t>
      </w:r>
      <w:r w:rsidRPr="00076DE6">
        <w:rPr>
          <w:rFonts w:ascii="Times New Roman" w:hAnsi="Times New Roman" w:cs="Times New Roman"/>
          <w:sz w:val="24"/>
          <w:szCs w:val="24"/>
          <w:shd w:val="clear" w:color="auto" w:fill="FFFFFF"/>
          <w:lang w:val="en-US"/>
        </w:rPr>
        <w:t>AS</w:t>
      </w:r>
      <w:r w:rsidRPr="00076DE6">
        <w:rPr>
          <w:rFonts w:ascii="Times New Roman" w:hAnsi="Times New Roman" w:cs="Times New Roman"/>
          <w:sz w:val="24"/>
          <w:szCs w:val="24"/>
          <w:lang w:val="en-US"/>
        </w:rPr>
        <w:t xml:space="preserve">, Silva IS. Renal biomarkers of male and female Wistar rats (Rattus norvegicus) undergoing renal ischemia and reperfusion. </w:t>
      </w:r>
      <w:r w:rsidRPr="007221F3">
        <w:rPr>
          <w:rFonts w:ascii="Times New Roman" w:hAnsi="Times New Roman" w:cs="Times New Roman"/>
          <w:sz w:val="24"/>
          <w:szCs w:val="24"/>
        </w:rPr>
        <w:t>Acta Cir Bras. 2015; 30(4):277-288.</w:t>
      </w:r>
      <w:r w:rsidRPr="007221F3">
        <w:rPr>
          <w:rFonts w:ascii="Times New Roman" w:hAnsi="Times New Roman" w:cs="Times New Roman"/>
          <w:sz w:val="24"/>
          <w:szCs w:val="24"/>
          <w:shd w:val="clear" w:color="auto" w:fill="FFFFFF"/>
        </w:rPr>
        <w:t xml:space="preserve"> </w:t>
      </w:r>
      <w:r w:rsidRPr="007221F3">
        <w:rPr>
          <w:rFonts w:ascii="Times New Roman" w:hAnsi="Times New Roman" w:cs="Times New Roman"/>
          <w:sz w:val="24"/>
          <w:szCs w:val="24"/>
        </w:rPr>
        <w:t xml:space="preserve"> </w:t>
      </w:r>
      <w:hyperlink r:id="rId12" w:history="1">
        <w:r w:rsidR="006D35B2" w:rsidRPr="006D35B2">
          <w:rPr>
            <w:rStyle w:val="Lienhypertexte"/>
            <w:rFonts w:ascii="Times New Roman" w:hAnsi="Times New Roman" w:cs="Times New Roman"/>
            <w:sz w:val="24"/>
            <w:szCs w:val="24"/>
          </w:rPr>
          <w:t>https://Doi.org/</w:t>
        </w:r>
        <w:r w:rsidR="006D35B2" w:rsidRPr="006D35B2">
          <w:rPr>
            <w:rStyle w:val="Lienhypertexte"/>
            <w:rFonts w:ascii="Times New Roman" w:hAnsi="Times New Roman" w:cs="Times New Roman"/>
            <w:sz w:val="24"/>
            <w:szCs w:val="24"/>
            <w:shd w:val="clear" w:color="auto" w:fill="FFFFFF"/>
          </w:rPr>
          <w:t>10.1590/S0102-865020150040000007</w:t>
        </w:r>
      </w:hyperlink>
    </w:p>
    <w:p w:rsidR="006D35B2"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rPr>
        <w:t>Calop J, Limat S, Fernandez C. Pharmacie clinique et thérapeutique. 3</w:t>
      </w:r>
      <w:r w:rsidRPr="00076DE6">
        <w:rPr>
          <w:rFonts w:ascii="Times New Roman" w:hAnsi="Times New Roman" w:cs="Times New Roman"/>
          <w:sz w:val="24"/>
          <w:szCs w:val="24"/>
          <w:vertAlign w:val="superscript"/>
        </w:rPr>
        <w:t>ème</w:t>
      </w:r>
      <w:r w:rsidRPr="00076DE6">
        <w:rPr>
          <w:rFonts w:ascii="Times New Roman" w:hAnsi="Times New Roman" w:cs="Times New Roman"/>
          <w:sz w:val="24"/>
          <w:szCs w:val="24"/>
        </w:rPr>
        <w:t xml:space="preserve"> édition. Elsevier Masson : Paris France; 2008.</w:t>
      </w:r>
      <w:r w:rsidRPr="00076DE6">
        <w:rPr>
          <w:rFonts w:ascii="Times New Roman" w:hAnsi="Times New Roman" w:cs="Times New Roman"/>
          <w:sz w:val="24"/>
          <w:szCs w:val="24"/>
          <w:shd w:val="clear" w:color="auto" w:fill="FFFFFF"/>
        </w:rPr>
        <w:t xml:space="preserve"> </w:t>
      </w:r>
      <w:r w:rsidRPr="00076DE6">
        <w:rPr>
          <w:rFonts w:ascii="Times New Roman" w:hAnsi="Times New Roman" w:cs="Times New Roman"/>
          <w:sz w:val="24"/>
          <w:szCs w:val="24"/>
        </w:rPr>
        <w:t xml:space="preserve"> </w:t>
      </w:r>
      <w:hyperlink r:id="rId13" w:history="1">
        <w:r w:rsidR="006D35B2" w:rsidRPr="008D4B4F">
          <w:rPr>
            <w:rStyle w:val="Lienhypertexte"/>
            <w:rFonts w:ascii="Times New Roman" w:hAnsi="Times New Roman" w:cs="Times New Roman"/>
            <w:sz w:val="24"/>
            <w:szCs w:val="24"/>
          </w:rPr>
          <w:t>https://Doi.org/</w:t>
        </w:r>
        <w:r w:rsidR="006D35B2" w:rsidRPr="008D4B4F">
          <w:rPr>
            <w:rStyle w:val="Lienhypertexte"/>
            <w:rFonts w:ascii="Times New Roman" w:hAnsi="Times New Roman" w:cs="Times New Roman"/>
            <w:sz w:val="24"/>
            <w:szCs w:val="24"/>
            <w:shd w:val="clear" w:color="auto" w:fill="FFFFFF"/>
          </w:rPr>
          <w:t>10.1016/j.phhp.2008.12.009</w:t>
        </w:r>
      </w:hyperlink>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Carlström M, Brown RD, Edlund J, Sällström J, Larsson E, Teerlink T, et al. Role of nitric oxide deficiency in the development of hypertension in hydronephrotic animals. </w:t>
      </w:r>
      <w:r w:rsidRPr="00076DE6">
        <w:rPr>
          <w:rFonts w:ascii="Times New Roman" w:hAnsi="Times New Roman" w:cs="Times New Roman"/>
          <w:bCs/>
          <w:iCs/>
          <w:sz w:val="24"/>
          <w:szCs w:val="24"/>
          <w:lang w:val="en-US"/>
        </w:rPr>
        <w:t>Am J Physiol Renal Physiol</w:t>
      </w:r>
      <w:r w:rsidRPr="00076DE6">
        <w:rPr>
          <w:rFonts w:ascii="Times New Roman" w:hAnsi="Times New Roman" w:cs="Times New Roman"/>
          <w:sz w:val="24"/>
          <w:szCs w:val="24"/>
          <w:lang w:val="en-US"/>
        </w:rPr>
        <w:t xml:space="preserve">. 2008; 294(2):F362-370.  </w:t>
      </w:r>
      <w:hyperlink r:id="rId14" w:history="1">
        <w:r w:rsidR="006D35B2" w:rsidRPr="008D4B4F">
          <w:rPr>
            <w:rStyle w:val="Lienhypertexte"/>
            <w:rFonts w:ascii="Times New Roman" w:hAnsi="Times New Roman" w:cs="Times New Roman"/>
            <w:sz w:val="24"/>
            <w:szCs w:val="24"/>
            <w:lang w:val="en-US"/>
          </w:rPr>
          <w:t>https://Doi.org/10.1152/ajprenal.00410.2007</w:t>
        </w:r>
      </w:hyperlink>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shd w:val="clear" w:color="auto" w:fill="FFFFFF"/>
          <w:lang w:val="en-US"/>
        </w:rPr>
        <w:t>Chaabane W, Praddaude F, Buleon M, Jaafar A, Vallet M, Rischmann P,</w:t>
      </w:r>
      <w:r w:rsidRPr="00076DE6">
        <w:rPr>
          <w:rFonts w:ascii="Times New Roman" w:hAnsi="Times New Roman" w:cs="Times New Roman"/>
          <w:sz w:val="24"/>
          <w:szCs w:val="24"/>
          <w:lang w:val="en-US"/>
        </w:rPr>
        <w:t xml:space="preserve"> et al. Renal functional decline and glomerulotubular injury are arrested but not restored by release of unilateral ureteral obstruction (UUO). </w:t>
      </w:r>
      <w:r w:rsidRPr="00076DE6">
        <w:rPr>
          <w:rFonts w:ascii="Times New Roman" w:hAnsi="Times New Roman" w:cs="Times New Roman"/>
          <w:bCs/>
          <w:sz w:val="24"/>
          <w:szCs w:val="24"/>
          <w:lang w:val="en-US"/>
        </w:rPr>
        <w:t>Am J Physiol Rena</w:t>
      </w:r>
      <w:r w:rsidRPr="00076DE6">
        <w:rPr>
          <w:rFonts w:ascii="Times New Roman" w:hAnsi="Times New Roman" w:cs="Times New Roman"/>
          <w:sz w:val="24"/>
          <w:szCs w:val="24"/>
          <w:lang w:val="en-US"/>
        </w:rPr>
        <w:t>l </w:t>
      </w:r>
      <w:r w:rsidRPr="00076DE6">
        <w:rPr>
          <w:rFonts w:ascii="Times New Roman" w:hAnsi="Times New Roman" w:cs="Times New Roman"/>
          <w:bCs/>
          <w:sz w:val="24"/>
          <w:szCs w:val="24"/>
          <w:lang w:val="en-US"/>
        </w:rPr>
        <w:t xml:space="preserve">Physiol. </w:t>
      </w:r>
      <w:r w:rsidRPr="00076DE6">
        <w:rPr>
          <w:rFonts w:ascii="Times New Roman" w:hAnsi="Times New Roman" w:cs="Times New Roman"/>
          <w:sz w:val="24"/>
          <w:szCs w:val="24"/>
          <w:lang w:val="en-US"/>
        </w:rPr>
        <w:t xml:space="preserve">2013; 304(4):F432-439.  </w:t>
      </w:r>
      <w:hyperlink r:id="rId15" w:history="1">
        <w:r w:rsidR="006D35B2" w:rsidRPr="008D4B4F">
          <w:rPr>
            <w:rStyle w:val="Lienhypertexte"/>
            <w:rFonts w:ascii="Times New Roman" w:hAnsi="Times New Roman" w:cs="Times New Roman"/>
            <w:sz w:val="24"/>
            <w:szCs w:val="24"/>
            <w:lang w:val="en-US"/>
          </w:rPr>
          <w:t>https://Doi.org/</w:t>
        </w:r>
        <w:r w:rsidR="006D35B2" w:rsidRPr="008D4B4F">
          <w:rPr>
            <w:rStyle w:val="Lienhypertexte"/>
            <w:rFonts w:ascii="Times New Roman" w:hAnsi="Times New Roman" w:cs="Times New Roman"/>
            <w:sz w:val="24"/>
            <w:szCs w:val="24"/>
            <w:shd w:val="clear" w:color="auto" w:fill="FFFFFF"/>
            <w:lang w:val="en-US"/>
          </w:rPr>
          <w:t>10.1152/ajprenal.00425.2012</w:t>
        </w:r>
      </w:hyperlink>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Chalisey A, Karim M. Hypertension and Hydronephrosis: Rapid Resolution of High Blood Pressure Following Relief of Bilateral Ureteric Obstruction. </w:t>
      </w:r>
      <w:r w:rsidRPr="00076DE6">
        <w:rPr>
          <w:rFonts w:ascii="Times New Roman" w:hAnsi="Times New Roman" w:cs="Times New Roman"/>
          <w:bCs/>
          <w:sz w:val="24"/>
          <w:szCs w:val="24"/>
          <w:lang w:val="en-US"/>
        </w:rPr>
        <w:t xml:space="preserve">J Gen Intern Med. </w:t>
      </w:r>
      <w:r w:rsidRPr="00076DE6">
        <w:rPr>
          <w:rFonts w:ascii="Times New Roman" w:hAnsi="Times New Roman" w:cs="Times New Roman"/>
          <w:sz w:val="24"/>
          <w:szCs w:val="24"/>
          <w:lang w:val="en-US"/>
        </w:rPr>
        <w:t xml:space="preserve">2012; 28(3):478-481.  </w:t>
      </w:r>
      <w:hyperlink r:id="rId16" w:history="1">
        <w:r w:rsidR="006D35B2" w:rsidRPr="008D4B4F">
          <w:rPr>
            <w:rStyle w:val="Lienhypertexte"/>
            <w:rFonts w:ascii="Times New Roman" w:hAnsi="Times New Roman" w:cs="Times New Roman"/>
            <w:sz w:val="24"/>
            <w:szCs w:val="24"/>
            <w:lang w:val="en-US"/>
          </w:rPr>
          <w:t>https://Doi.org/10.1007/s11606-012-2183-5</w:t>
        </w:r>
      </w:hyperlink>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Chávez-Iñiguez JS, Navarro-Gallardo GJ, Medina-González R, Alcantar-Vallin L, García-García G. Acute Kidney Injury Caused by Obstructive Nephropathy. </w:t>
      </w:r>
      <w:r w:rsidRPr="007221F3">
        <w:rPr>
          <w:rFonts w:ascii="Times New Roman" w:hAnsi="Times New Roman" w:cs="Times New Roman"/>
          <w:sz w:val="24"/>
          <w:szCs w:val="24"/>
          <w:lang w:val="en-US"/>
        </w:rPr>
        <w:t>Int J Nephrol. 2020:1-10.</w:t>
      </w:r>
      <w:r w:rsidRPr="007221F3">
        <w:rPr>
          <w:rFonts w:ascii="Times New Roman" w:hAnsi="Times New Roman" w:cs="Times New Roman"/>
          <w:sz w:val="24"/>
          <w:szCs w:val="24"/>
          <w:shd w:val="clear" w:color="auto" w:fill="FFFFFF"/>
          <w:lang w:val="en-US"/>
        </w:rPr>
        <w:t xml:space="preserve"> </w:t>
      </w:r>
      <w:r w:rsidRPr="007221F3">
        <w:rPr>
          <w:rFonts w:ascii="Times New Roman" w:hAnsi="Times New Roman" w:cs="Times New Roman"/>
          <w:sz w:val="24"/>
          <w:szCs w:val="24"/>
          <w:lang w:val="en-US"/>
        </w:rPr>
        <w:t xml:space="preserve"> </w:t>
      </w:r>
      <w:hyperlink r:id="rId17" w:history="1">
        <w:r w:rsidR="006D35B2" w:rsidRPr="007221F3">
          <w:rPr>
            <w:rStyle w:val="Lienhypertexte"/>
            <w:rFonts w:ascii="Times New Roman" w:hAnsi="Times New Roman" w:cs="Times New Roman"/>
            <w:sz w:val="24"/>
            <w:szCs w:val="24"/>
            <w:lang w:val="en-US"/>
          </w:rPr>
          <w:t>https://Doi.org/</w:t>
        </w:r>
        <w:r w:rsidR="006D35B2" w:rsidRPr="007221F3">
          <w:rPr>
            <w:rStyle w:val="Lienhypertexte"/>
            <w:rFonts w:ascii="Times New Roman" w:hAnsi="Times New Roman" w:cs="Times New Roman"/>
            <w:sz w:val="24"/>
            <w:szCs w:val="24"/>
            <w:shd w:val="clear" w:color="auto" w:fill="FFFFFF"/>
            <w:lang w:val="en-US"/>
          </w:rPr>
          <w:t>10.1155/2020/8846622</w:t>
        </w:r>
      </w:hyperlink>
    </w:p>
    <w:p w:rsidR="006D35B2"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lang w:val="en-US"/>
        </w:rPr>
        <w:t xml:space="preserve">Delanghe JR, Speeckaert MM. Creatinine determination according to Jaffe-what does it stand for? </w:t>
      </w:r>
      <w:r w:rsidRPr="007221F3">
        <w:rPr>
          <w:rFonts w:ascii="Times New Roman" w:hAnsi="Times New Roman" w:cs="Times New Roman"/>
          <w:sz w:val="24"/>
          <w:szCs w:val="24"/>
          <w:shd w:val="clear" w:color="auto" w:fill="FFFFFF"/>
        </w:rPr>
        <w:t>NDT Plus</w:t>
      </w:r>
      <w:r w:rsidRPr="007221F3">
        <w:rPr>
          <w:rFonts w:ascii="Times New Roman" w:hAnsi="Times New Roman" w:cs="Times New Roman"/>
          <w:sz w:val="24"/>
          <w:szCs w:val="24"/>
        </w:rPr>
        <w:t>. 2011; 4</w:t>
      </w:r>
      <w:r w:rsidRPr="007221F3">
        <w:rPr>
          <w:rFonts w:ascii="Times New Roman" w:hAnsi="Times New Roman" w:cs="Times New Roman"/>
          <w:sz w:val="24"/>
          <w:szCs w:val="24"/>
          <w:shd w:val="clear" w:color="auto" w:fill="FFFFFF"/>
        </w:rPr>
        <w:t>(2)</w:t>
      </w:r>
      <w:r w:rsidRPr="007221F3">
        <w:rPr>
          <w:rFonts w:ascii="Times New Roman" w:hAnsi="Times New Roman" w:cs="Times New Roman"/>
          <w:sz w:val="24"/>
          <w:szCs w:val="24"/>
        </w:rPr>
        <w:t>:83-86.</w:t>
      </w:r>
      <w:r w:rsidRPr="007221F3">
        <w:rPr>
          <w:rFonts w:ascii="Times New Roman" w:hAnsi="Times New Roman" w:cs="Times New Roman"/>
          <w:sz w:val="24"/>
          <w:szCs w:val="24"/>
          <w:shd w:val="clear" w:color="auto" w:fill="FFFFFF"/>
        </w:rPr>
        <w:t xml:space="preserve"> </w:t>
      </w:r>
      <w:r w:rsidRPr="007221F3">
        <w:rPr>
          <w:rFonts w:ascii="Times New Roman" w:hAnsi="Times New Roman" w:cs="Times New Roman"/>
          <w:sz w:val="24"/>
          <w:szCs w:val="24"/>
        </w:rPr>
        <w:t xml:space="preserve"> </w:t>
      </w:r>
      <w:hyperlink r:id="rId18" w:history="1">
        <w:r w:rsidR="006D35B2" w:rsidRPr="007221F3">
          <w:rPr>
            <w:rStyle w:val="Lienhypertexte"/>
            <w:rFonts w:ascii="Times New Roman" w:hAnsi="Times New Roman" w:cs="Times New Roman"/>
            <w:sz w:val="24"/>
            <w:szCs w:val="24"/>
          </w:rPr>
          <w:t>https://Doi.org/</w:t>
        </w:r>
        <w:r w:rsidR="006D35B2" w:rsidRPr="007221F3">
          <w:rPr>
            <w:rStyle w:val="Lienhypertexte"/>
            <w:rFonts w:ascii="Times New Roman" w:hAnsi="Times New Roman" w:cs="Times New Roman"/>
            <w:sz w:val="24"/>
            <w:szCs w:val="24"/>
            <w:shd w:val="clear" w:color="auto" w:fill="FFFFFF"/>
          </w:rPr>
          <w:t>10.1093/ndtplus/sfq211</w:t>
        </w:r>
      </w:hyperlink>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7221F3">
        <w:rPr>
          <w:rFonts w:ascii="Times New Roman" w:hAnsi="Times New Roman" w:cs="Times New Roman"/>
          <w:sz w:val="24"/>
          <w:szCs w:val="24"/>
          <w:shd w:val="clear" w:color="auto" w:fill="FFFFFF"/>
        </w:rPr>
        <w:t xml:space="preserve">Du T, Zhu YJ. </w:t>
      </w:r>
      <w:r w:rsidRPr="00076DE6">
        <w:rPr>
          <w:rFonts w:ascii="Times New Roman" w:hAnsi="Times New Roman" w:cs="Times New Roman"/>
          <w:sz w:val="24"/>
          <w:szCs w:val="24"/>
          <w:shd w:val="clear" w:color="auto" w:fill="FFFFFF"/>
          <w:lang w:val="en-US"/>
        </w:rPr>
        <w:t xml:space="preserve">The regulation of inflammatory mediators in acute kidney injury via exogenous mesenchymal stem cells. </w:t>
      </w:r>
      <w:r w:rsidRPr="00076DE6">
        <w:rPr>
          <w:rFonts w:ascii="Times New Roman" w:hAnsi="Times New Roman" w:cs="Times New Roman"/>
          <w:sz w:val="24"/>
          <w:szCs w:val="24"/>
          <w:lang w:val="en-US"/>
        </w:rPr>
        <w:t>Mediators Inflamm.</w:t>
      </w:r>
      <w:r w:rsidRPr="00076DE6">
        <w:rPr>
          <w:rFonts w:ascii="Times New Roman" w:hAnsi="Times New Roman" w:cs="Times New Roman"/>
          <w:sz w:val="24"/>
          <w:szCs w:val="24"/>
          <w:shd w:val="clear" w:color="auto" w:fill="FFFFFF"/>
          <w:lang w:val="en-US"/>
        </w:rPr>
        <w:t xml:space="preserve"> 2014</w:t>
      </w:r>
      <w:r w:rsidRPr="00076DE6">
        <w:rPr>
          <w:rFonts w:ascii="Times New Roman" w:hAnsi="Times New Roman" w:cs="Times New Roman"/>
          <w:sz w:val="24"/>
          <w:szCs w:val="24"/>
          <w:lang w:val="en-US"/>
        </w:rPr>
        <w:t>:</w:t>
      </w:r>
      <w:r w:rsidRPr="00076DE6">
        <w:rPr>
          <w:rFonts w:ascii="Times New Roman" w:hAnsi="Times New Roman" w:cs="Times New Roman"/>
          <w:sz w:val="24"/>
          <w:szCs w:val="24"/>
          <w:shd w:val="clear" w:color="auto" w:fill="FFFFFF"/>
          <w:lang w:val="en-US"/>
        </w:rPr>
        <w:t>1-10.</w:t>
      </w:r>
      <w:r w:rsidR="006D35B2">
        <w:rPr>
          <w:rFonts w:ascii="Times New Roman" w:hAnsi="Times New Roman" w:cs="Times New Roman"/>
          <w:sz w:val="24"/>
          <w:szCs w:val="24"/>
          <w:shd w:val="clear" w:color="auto" w:fill="FFFFFF"/>
          <w:lang w:val="en-US"/>
        </w:rPr>
        <w:t xml:space="preserve"> </w:t>
      </w:r>
      <w:hyperlink r:id="rId19" w:history="1">
        <w:r w:rsidR="006D35B2" w:rsidRPr="008D4B4F">
          <w:rPr>
            <w:rStyle w:val="Lienhypertexte"/>
            <w:rFonts w:ascii="Times New Roman" w:hAnsi="Times New Roman" w:cs="Times New Roman"/>
            <w:sz w:val="24"/>
            <w:szCs w:val="24"/>
            <w:lang w:val="en-US"/>
          </w:rPr>
          <w:t>https://Doi.org/</w:t>
        </w:r>
        <w:r w:rsidR="006D35B2" w:rsidRPr="008D4B4F">
          <w:rPr>
            <w:rStyle w:val="Lienhypertexte"/>
            <w:rFonts w:ascii="Times New Roman" w:hAnsi="Times New Roman" w:cs="Times New Roman"/>
            <w:sz w:val="24"/>
            <w:szCs w:val="24"/>
            <w:shd w:val="clear" w:color="auto" w:fill="FFFFFF"/>
            <w:lang w:val="en-US"/>
          </w:rPr>
          <w:t>10.1155/2014/261697</w:t>
        </w:r>
      </w:hyperlink>
    </w:p>
    <w:p w:rsidR="006D35B2"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Ellman GL. Tissue sulfhydryl group. </w:t>
      </w:r>
      <w:r w:rsidRPr="00076DE6">
        <w:rPr>
          <w:rFonts w:ascii="Times New Roman" w:hAnsi="Times New Roman" w:cs="Times New Roman"/>
          <w:sz w:val="24"/>
          <w:szCs w:val="24"/>
          <w:shd w:val="clear" w:color="auto" w:fill="FFFFFF"/>
          <w:lang w:val="en-US"/>
        </w:rPr>
        <w:t>Arch</w:t>
      </w:r>
      <w:r w:rsidRPr="00076DE6">
        <w:rPr>
          <w:rFonts w:ascii="Times New Roman" w:hAnsi="Times New Roman" w:cs="Times New Roman"/>
          <w:i/>
          <w:sz w:val="24"/>
          <w:szCs w:val="24"/>
          <w:shd w:val="clear" w:color="auto" w:fill="FFFFFF"/>
          <w:lang w:val="en-US"/>
        </w:rPr>
        <w:t xml:space="preserve"> </w:t>
      </w:r>
      <w:r w:rsidRPr="00076DE6">
        <w:rPr>
          <w:rStyle w:val="Accentuation"/>
          <w:rFonts w:ascii="Times New Roman" w:hAnsi="Times New Roman" w:cs="Times New Roman"/>
          <w:bCs/>
          <w:sz w:val="24"/>
          <w:szCs w:val="24"/>
          <w:shd w:val="clear" w:color="auto" w:fill="FFFFFF"/>
          <w:lang w:val="en-US"/>
        </w:rPr>
        <w:t>Biochem</w:t>
      </w:r>
      <w:r w:rsidRPr="00076DE6">
        <w:rPr>
          <w:rFonts w:ascii="Times New Roman" w:hAnsi="Times New Roman" w:cs="Times New Roman"/>
          <w:i/>
          <w:sz w:val="24"/>
          <w:szCs w:val="24"/>
          <w:shd w:val="clear" w:color="auto" w:fill="FFFFFF"/>
          <w:lang w:val="en-US"/>
        </w:rPr>
        <w:t xml:space="preserve"> </w:t>
      </w:r>
      <w:r w:rsidRPr="00076DE6">
        <w:rPr>
          <w:rStyle w:val="Accentuation"/>
          <w:rFonts w:ascii="Times New Roman" w:hAnsi="Times New Roman" w:cs="Times New Roman"/>
          <w:bCs/>
          <w:sz w:val="24"/>
          <w:szCs w:val="24"/>
          <w:shd w:val="clear" w:color="auto" w:fill="FFFFFF"/>
          <w:lang w:val="en-US"/>
        </w:rPr>
        <w:t xml:space="preserve">Biophys. </w:t>
      </w:r>
      <w:r w:rsidRPr="00076DE6">
        <w:rPr>
          <w:rFonts w:ascii="Times New Roman" w:hAnsi="Times New Roman" w:cs="Times New Roman"/>
          <w:sz w:val="24"/>
          <w:szCs w:val="24"/>
          <w:lang w:val="en-US"/>
        </w:rPr>
        <w:t xml:space="preserve">1959; 82(1):70-77.  </w:t>
      </w:r>
      <w:hyperlink r:id="rId20" w:history="1">
        <w:r w:rsidR="006D35B2" w:rsidRPr="008D4B4F">
          <w:rPr>
            <w:rStyle w:val="Lienhypertexte"/>
            <w:rFonts w:ascii="Times New Roman" w:hAnsi="Times New Roman" w:cs="Times New Roman"/>
            <w:sz w:val="24"/>
            <w:szCs w:val="24"/>
            <w:lang w:val="en-US"/>
          </w:rPr>
          <w:t>https://Doi.org/10.1016/0003-9861(59)90090-6</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Eroschenko VP. Atlas of histology with functional correlations, 13th edition Wolters kluwer; Philadelphia, United States; 2017.</w:t>
      </w:r>
    </w:p>
    <w:p w:rsidR="00433CF1"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shd w:val="clear" w:color="auto" w:fill="FFFFFF"/>
        </w:rPr>
        <w:t xml:space="preserve">Gao P, Xu TT, Lu J, Li L, Xu J, Hao DL, et al. </w:t>
      </w:r>
      <w:r w:rsidRPr="00076DE6">
        <w:rPr>
          <w:rFonts w:ascii="Times New Roman" w:hAnsi="Times New Roman" w:cs="Times New Roman"/>
          <w:sz w:val="24"/>
          <w:szCs w:val="24"/>
          <w:shd w:val="clear" w:color="auto" w:fill="FFFFFF"/>
          <w:lang w:val="en-US"/>
        </w:rPr>
        <w:t>Overexpression of SIRT1 in vascular smooth muscle cells attenuates angiotensin II-induced vascular remodeling and hypertension in mice. J Mol Med. 2014</w:t>
      </w:r>
      <w:r w:rsidRPr="00076DE6">
        <w:rPr>
          <w:rFonts w:ascii="Times New Roman" w:hAnsi="Times New Roman" w:cs="Times New Roman"/>
          <w:sz w:val="24"/>
          <w:szCs w:val="24"/>
          <w:lang w:val="en-US"/>
        </w:rPr>
        <w:t xml:space="preserve">; </w:t>
      </w:r>
      <w:r w:rsidRPr="00076DE6">
        <w:rPr>
          <w:rFonts w:ascii="Times New Roman" w:hAnsi="Times New Roman" w:cs="Times New Roman"/>
          <w:sz w:val="24"/>
          <w:szCs w:val="24"/>
          <w:shd w:val="clear" w:color="auto" w:fill="FFFFFF"/>
          <w:lang w:val="en-US"/>
        </w:rPr>
        <w:t>92(4)</w:t>
      </w:r>
      <w:r w:rsidRPr="00076DE6">
        <w:rPr>
          <w:rFonts w:ascii="Times New Roman" w:hAnsi="Times New Roman" w:cs="Times New Roman"/>
          <w:sz w:val="24"/>
          <w:szCs w:val="24"/>
          <w:lang w:val="en-US"/>
        </w:rPr>
        <w:t>:</w:t>
      </w:r>
      <w:r w:rsidRPr="00076DE6">
        <w:rPr>
          <w:rFonts w:ascii="Times New Roman" w:hAnsi="Times New Roman" w:cs="Times New Roman"/>
          <w:sz w:val="24"/>
          <w:szCs w:val="24"/>
          <w:shd w:val="clear" w:color="auto" w:fill="FFFFFF"/>
          <w:lang w:val="en-US"/>
        </w:rPr>
        <w:t xml:space="preserve">347-357. </w:t>
      </w:r>
      <w:r w:rsidRPr="00076DE6">
        <w:rPr>
          <w:rFonts w:ascii="Times New Roman" w:hAnsi="Times New Roman" w:cs="Times New Roman"/>
          <w:sz w:val="24"/>
          <w:szCs w:val="24"/>
          <w:lang w:val="en-US"/>
        </w:rPr>
        <w:t xml:space="preserve"> </w:t>
      </w:r>
      <w:hyperlink r:id="rId21" w:history="1">
        <w:r w:rsidR="00433CF1" w:rsidRPr="007221F3">
          <w:rPr>
            <w:rStyle w:val="Lienhypertexte"/>
            <w:rFonts w:ascii="Times New Roman" w:hAnsi="Times New Roman" w:cs="Times New Roman"/>
            <w:sz w:val="24"/>
            <w:szCs w:val="24"/>
            <w:lang w:val="en-US"/>
          </w:rPr>
          <w:t>https://Doi.org/</w:t>
        </w:r>
        <w:r w:rsidR="00433CF1" w:rsidRPr="007221F3">
          <w:rPr>
            <w:rStyle w:val="Lienhypertexte"/>
            <w:rFonts w:ascii="Times New Roman" w:hAnsi="Times New Roman" w:cs="Times New Roman"/>
            <w:sz w:val="24"/>
            <w:szCs w:val="24"/>
            <w:shd w:val="clear" w:color="auto" w:fill="FFFFFF"/>
            <w:lang w:val="en-US"/>
          </w:rPr>
          <w:t>10.1007/s00109-013-1111-4</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7221F3">
        <w:rPr>
          <w:rFonts w:ascii="Times New Roman" w:hAnsi="Times New Roman" w:cs="Times New Roman"/>
          <w:sz w:val="24"/>
          <w:szCs w:val="24"/>
          <w:lang w:val="en-US"/>
        </w:rPr>
        <w:t xml:space="preserve">Govindappa PK, Gautam V, Tripathi SM, Sahni YP, Raghavendra HLS. </w:t>
      </w:r>
      <w:r w:rsidRPr="00076DE6">
        <w:rPr>
          <w:rFonts w:ascii="Times New Roman" w:hAnsi="Times New Roman" w:cs="Times New Roman"/>
          <w:sz w:val="24"/>
          <w:szCs w:val="24"/>
          <w:lang w:val="en-US"/>
        </w:rPr>
        <w:t xml:space="preserve">Effect of Withania somnifera on gentamicin induced renal lesions in rats. Braz J Pharmacogn. 2019; 29(2):234-240.  </w:t>
      </w:r>
      <w:hyperlink r:id="rId22" w:history="1">
        <w:r w:rsidR="00433CF1" w:rsidRPr="008D4B4F">
          <w:rPr>
            <w:rStyle w:val="Lienhypertexte"/>
            <w:rFonts w:ascii="Times New Roman" w:hAnsi="Times New Roman" w:cs="Times New Roman"/>
            <w:sz w:val="24"/>
            <w:szCs w:val="24"/>
            <w:lang w:val="en-US"/>
          </w:rPr>
          <w:t>https://Doi.org/10.1016/j.bjp.2018.12.005</w:t>
        </w:r>
      </w:hyperlink>
    </w:p>
    <w:p w:rsidR="00433CF1" w:rsidRPr="007221F3"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hAnsi="Times New Roman" w:cs="Times New Roman"/>
          <w:sz w:val="24"/>
          <w:szCs w:val="24"/>
          <w:shd w:val="clear" w:color="auto" w:fill="FFFFFF"/>
          <w:lang w:val="en-US"/>
        </w:rPr>
        <w:t xml:space="preserve">Gowda S, Desai PB, Kulkarni SS, Hull VV, Math AA, Vernekar SN. </w:t>
      </w:r>
      <w:r w:rsidRPr="00076DE6">
        <w:rPr>
          <w:rFonts w:ascii="Times New Roman" w:hAnsi="Times New Roman" w:cs="Times New Roman"/>
          <w:sz w:val="24"/>
          <w:szCs w:val="24"/>
          <w:lang w:val="en-US"/>
        </w:rPr>
        <w:t>Markers of renal function tests.</w:t>
      </w:r>
      <w:r w:rsidRPr="00076DE6">
        <w:rPr>
          <w:rFonts w:ascii="Times New Roman" w:hAnsi="Times New Roman" w:cs="Times New Roman"/>
          <w:sz w:val="24"/>
          <w:szCs w:val="24"/>
          <w:shd w:val="clear" w:color="auto" w:fill="FFFFFF"/>
          <w:lang w:val="en-US"/>
        </w:rPr>
        <w:t> N Am J Med Sci</w:t>
      </w:r>
      <w:r w:rsidRPr="00076DE6">
        <w:rPr>
          <w:rStyle w:val="ref-journal"/>
          <w:rFonts w:ascii="Times New Roman" w:hAnsi="Times New Roman" w:cs="Times New Roman"/>
          <w:sz w:val="24"/>
          <w:szCs w:val="24"/>
          <w:shd w:val="clear" w:color="auto" w:fill="FFFFFF"/>
          <w:lang w:val="en-US"/>
        </w:rPr>
        <w:t>.</w:t>
      </w:r>
      <w:r w:rsidRPr="00076DE6">
        <w:rPr>
          <w:rFonts w:ascii="Times New Roman" w:hAnsi="Times New Roman" w:cs="Times New Roman"/>
          <w:sz w:val="24"/>
          <w:szCs w:val="24"/>
          <w:shd w:val="clear" w:color="auto" w:fill="FFFFFF"/>
          <w:lang w:val="en-US"/>
        </w:rPr>
        <w:t> 2010</w:t>
      </w:r>
      <w:r w:rsidRPr="00076DE6">
        <w:rPr>
          <w:rFonts w:ascii="Times New Roman" w:hAnsi="Times New Roman" w:cs="Times New Roman"/>
          <w:sz w:val="24"/>
          <w:szCs w:val="24"/>
          <w:lang w:val="en-US"/>
        </w:rPr>
        <w:t xml:space="preserve">; </w:t>
      </w:r>
      <w:r w:rsidRPr="00076DE6">
        <w:rPr>
          <w:rStyle w:val="ref-vol"/>
          <w:rFonts w:ascii="Times New Roman" w:hAnsi="Times New Roman" w:cs="Times New Roman"/>
          <w:sz w:val="24"/>
          <w:szCs w:val="24"/>
          <w:shd w:val="clear" w:color="auto" w:fill="FFFFFF"/>
          <w:lang w:val="en-US"/>
        </w:rPr>
        <w:t>2(4)</w:t>
      </w:r>
      <w:r w:rsidRPr="00076DE6">
        <w:rPr>
          <w:rFonts w:ascii="Times New Roman" w:hAnsi="Times New Roman" w:cs="Times New Roman"/>
          <w:sz w:val="24"/>
          <w:szCs w:val="24"/>
          <w:lang w:val="en-US"/>
        </w:rPr>
        <w:t>:</w:t>
      </w:r>
      <w:r w:rsidRPr="00076DE6">
        <w:rPr>
          <w:rFonts w:ascii="Times New Roman" w:hAnsi="Times New Roman" w:cs="Times New Roman"/>
          <w:sz w:val="24"/>
          <w:szCs w:val="24"/>
          <w:shd w:val="clear" w:color="auto" w:fill="FFFFFF"/>
          <w:lang w:val="en-US"/>
        </w:rPr>
        <w:t>170-173.</w:t>
      </w:r>
      <w:r w:rsidRPr="00076DE6">
        <w:rPr>
          <w:rFonts w:ascii="Times New Roman" w:hAnsi="Times New Roman" w:cs="Times New Roman"/>
          <w:sz w:val="24"/>
          <w:szCs w:val="24"/>
          <w:lang w:val="en-US"/>
        </w:rPr>
        <w:t xml:space="preserve"> </w:t>
      </w:r>
      <w:hyperlink r:id="rId23" w:history="1">
        <w:r w:rsidRPr="007221F3">
          <w:rPr>
            <w:rStyle w:val="Lienhypertexte"/>
            <w:rFonts w:ascii="Times New Roman" w:hAnsi="Times New Roman" w:cs="Times New Roman"/>
            <w:sz w:val="24"/>
            <w:szCs w:val="24"/>
            <w:shd w:val="clear" w:color="auto" w:fill="FFFFFF"/>
            <w:lang w:val="en-US"/>
          </w:rPr>
          <w:t>https://www.ncbi.nlm.nih.gov/pmc/articles/PMC3354405/</w:t>
        </w:r>
      </w:hyperlink>
    </w:p>
    <w:p w:rsidR="00433CF1"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rPr>
        <w:t>Guerrot D, Tamion F. Insuffisance rénale aiguë obstructive : le point de vue du réanimateur. Prog Urol- FMC. 2013; 23(1):19-22.</w:t>
      </w:r>
      <w:r w:rsidRPr="00076DE6">
        <w:rPr>
          <w:rFonts w:ascii="Times New Roman" w:hAnsi="Times New Roman" w:cs="Times New Roman"/>
          <w:sz w:val="24"/>
          <w:szCs w:val="24"/>
          <w:shd w:val="clear" w:color="auto" w:fill="FFFFFF"/>
        </w:rPr>
        <w:t xml:space="preserve"> </w:t>
      </w:r>
      <w:r w:rsidRPr="00076DE6">
        <w:rPr>
          <w:rFonts w:ascii="Times New Roman" w:hAnsi="Times New Roman" w:cs="Times New Roman"/>
          <w:sz w:val="24"/>
          <w:szCs w:val="24"/>
        </w:rPr>
        <w:t xml:space="preserve"> </w:t>
      </w:r>
      <w:hyperlink r:id="rId24" w:history="1">
        <w:r w:rsidR="00433CF1" w:rsidRPr="008D4B4F">
          <w:rPr>
            <w:rStyle w:val="Lienhypertexte"/>
            <w:rFonts w:ascii="Times New Roman" w:hAnsi="Times New Roman" w:cs="Times New Roman"/>
            <w:sz w:val="24"/>
            <w:szCs w:val="24"/>
          </w:rPr>
          <w:t>https://Doi.org/</w:t>
        </w:r>
        <w:r w:rsidR="00433CF1" w:rsidRPr="008D4B4F">
          <w:rPr>
            <w:rStyle w:val="Lienhypertexte"/>
            <w:rFonts w:ascii="Times New Roman" w:hAnsi="Times New Roman" w:cs="Times New Roman"/>
            <w:sz w:val="24"/>
            <w:szCs w:val="24"/>
            <w:shd w:val="clear" w:color="auto" w:fill="FFFFFF"/>
          </w:rPr>
          <w:t>10.1016/j.fpurol.2012.10.001</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7221F3">
        <w:rPr>
          <w:rFonts w:ascii="Times New Roman" w:hAnsi="Times New Roman" w:cs="Times New Roman"/>
          <w:sz w:val="24"/>
          <w:szCs w:val="24"/>
          <w:shd w:val="clear" w:color="auto" w:fill="FFFFFF"/>
        </w:rPr>
        <w:t>Halle MP, Toukep LN, Nzuobontane SE, Ebana HF, Ekane GH, Priso EB.</w:t>
      </w:r>
      <w:r w:rsidRPr="007221F3">
        <w:rPr>
          <w:rFonts w:ascii="Times New Roman" w:hAnsi="Times New Roman" w:cs="Times New Roman"/>
          <w:sz w:val="24"/>
          <w:szCs w:val="24"/>
        </w:rPr>
        <w:t xml:space="preserve"> </w:t>
      </w:r>
      <w:r w:rsidRPr="00076DE6">
        <w:rPr>
          <w:rFonts w:ascii="Times New Roman" w:hAnsi="Times New Roman" w:cs="Times New Roman"/>
          <w:sz w:val="24"/>
          <w:szCs w:val="24"/>
          <w:lang w:val="en-US"/>
        </w:rPr>
        <w:t xml:space="preserve">The profile of patients with obstructive uropathy in Cameroon: case of the Douala General Hospital. </w:t>
      </w:r>
      <w:r w:rsidRPr="007221F3">
        <w:rPr>
          <w:rFonts w:ascii="Times New Roman" w:hAnsi="Times New Roman" w:cs="Times New Roman"/>
          <w:sz w:val="24"/>
          <w:szCs w:val="24"/>
          <w:shd w:val="clear" w:color="auto" w:fill="FFFFFF"/>
          <w:lang w:val="en-US"/>
        </w:rPr>
        <w:t>Pan Afr Med J</w:t>
      </w:r>
      <w:r w:rsidRPr="007221F3">
        <w:rPr>
          <w:rFonts w:ascii="Times New Roman" w:hAnsi="Times New Roman" w:cs="Times New Roman"/>
          <w:sz w:val="24"/>
          <w:szCs w:val="24"/>
          <w:lang w:val="en-US"/>
        </w:rPr>
        <w:t xml:space="preserve">. 2016; 23(67):1-6.  </w:t>
      </w:r>
      <w:hyperlink r:id="rId25" w:history="1">
        <w:r w:rsidR="00433CF1" w:rsidRPr="00433CF1">
          <w:rPr>
            <w:rStyle w:val="Lienhypertexte"/>
            <w:rFonts w:ascii="Times New Roman" w:hAnsi="Times New Roman" w:cs="Times New Roman"/>
            <w:sz w:val="24"/>
            <w:szCs w:val="24"/>
            <w:lang w:val="en-US"/>
          </w:rPr>
          <w:t>https://Doi.org/10.11604/pamj.2016.23.67.8170</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Hammer GD, McPhee SJ. Pathophysiology of disease: an introduction to clinical medicine, Eighth edition, McGraw-Hill Education: New York, USA; 2019.</w:t>
      </w:r>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Hegarty NJ, Watson RWG, Young LS, O’neill AJ, Brady HR, Fitzpatrick JM. Cytoprotective effects of nitrates in a cellular model of hydronephrosis. Kidney Int. 2002; 62(1):70-77.  </w:t>
      </w:r>
      <w:hyperlink r:id="rId26" w:history="1">
        <w:r w:rsidR="00433CF1" w:rsidRPr="008D4B4F">
          <w:rPr>
            <w:rStyle w:val="Lienhypertexte"/>
            <w:rFonts w:ascii="Times New Roman" w:hAnsi="Times New Roman" w:cs="Times New Roman"/>
            <w:sz w:val="24"/>
            <w:szCs w:val="24"/>
            <w:lang w:val="en-US"/>
          </w:rPr>
          <w:t>https://Doi.org/10.1046/j.1523-1755.2002.00404.x</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Henry RJ, Canon DC, Winkelman JW. Clinical chemistry, principles and techniques. Harper and Row, </w:t>
      </w:r>
      <w:r w:rsidRPr="00076DE6">
        <w:rPr>
          <w:rFonts w:ascii="Times New Roman" w:hAnsi="Times New Roman" w:cs="Times New Roman"/>
          <w:sz w:val="24"/>
          <w:szCs w:val="24"/>
          <w:shd w:val="clear" w:color="auto" w:fill="FFFFFF"/>
          <w:lang w:val="en-US"/>
        </w:rPr>
        <w:t>Hagerstown,</w:t>
      </w:r>
      <w:r w:rsidRPr="00076DE6">
        <w:rPr>
          <w:rFonts w:ascii="Times New Roman" w:hAnsi="Times New Roman" w:cs="Times New Roman"/>
          <w:sz w:val="24"/>
          <w:szCs w:val="24"/>
          <w:lang w:val="en-US"/>
        </w:rPr>
        <w:t xml:space="preserve"> New York; 1974.</w:t>
      </w:r>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7221F3">
        <w:rPr>
          <w:rFonts w:ascii="Times New Roman" w:hAnsi="Times New Roman" w:cs="Times New Roman"/>
          <w:sz w:val="24"/>
          <w:szCs w:val="24"/>
        </w:rPr>
        <w:t xml:space="preserve">Ichai C, Vinsonneau C, Souweine B, Armando F, Canet E, Clec'h C, et al. </w:t>
      </w:r>
      <w:r w:rsidRPr="00076DE6">
        <w:rPr>
          <w:rFonts w:ascii="Times New Roman" w:hAnsi="Times New Roman" w:cs="Times New Roman"/>
          <w:sz w:val="24"/>
          <w:szCs w:val="24"/>
        </w:rPr>
        <w:t xml:space="preserve">Insuffisance rénale aiguë en périopératoire et en réanimation (à l’exclusion des techniques d’épuration extrarénale). </w:t>
      </w:r>
      <w:r w:rsidRPr="007221F3">
        <w:rPr>
          <w:rFonts w:ascii="Times New Roman" w:hAnsi="Times New Roman" w:cs="Times New Roman"/>
          <w:sz w:val="24"/>
          <w:szCs w:val="24"/>
          <w:lang w:val="en-US"/>
        </w:rPr>
        <w:t xml:space="preserve">Anesth Reanim. 2016; 2(3):184-205.  </w:t>
      </w:r>
      <w:hyperlink r:id="rId27" w:history="1">
        <w:r w:rsidR="00433CF1" w:rsidRPr="00433CF1">
          <w:rPr>
            <w:rStyle w:val="Lienhypertexte"/>
            <w:rFonts w:ascii="Times New Roman" w:hAnsi="Times New Roman" w:cs="Times New Roman"/>
            <w:sz w:val="24"/>
            <w:szCs w:val="24"/>
            <w:lang w:val="en-US"/>
          </w:rPr>
          <w:t>https://Doi.org/10.1016/j.anrea.2016.04.001</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Jin Y, Shao X, Sun B, Miao C, Li Z, Shi Y. Urinary kidney injury molecule-1 as an early diagnostic biomarker of obstructive acute kidney injury and development of a rapid detection method. Mol Med Rep. 2017; 15(3):1229-1235.  </w:t>
      </w:r>
      <w:hyperlink r:id="rId28" w:history="1">
        <w:r w:rsidR="00433CF1" w:rsidRPr="008D4B4F">
          <w:rPr>
            <w:rStyle w:val="Lienhypertexte"/>
            <w:rFonts w:ascii="Times New Roman" w:hAnsi="Times New Roman" w:cs="Times New Roman"/>
            <w:sz w:val="24"/>
            <w:szCs w:val="24"/>
            <w:lang w:val="en-US"/>
          </w:rPr>
          <w:t>https://Doi.org/10.3892/mmr.2017.6103</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Style w:val="text"/>
          <w:rFonts w:ascii="Times New Roman" w:hAnsi="Times New Roman" w:cs="Times New Roman"/>
          <w:sz w:val="24"/>
          <w:szCs w:val="24"/>
          <w:lang w:val="en-US"/>
        </w:rPr>
        <w:t>Johns</w:t>
      </w:r>
      <w:r w:rsidRPr="00076DE6">
        <w:rPr>
          <w:rFonts w:ascii="Times New Roman" w:hAnsi="Times New Roman" w:cs="Times New Roman"/>
          <w:sz w:val="24"/>
          <w:szCs w:val="24"/>
          <w:lang w:val="en-US"/>
        </w:rPr>
        <w:t xml:space="preserve"> </w:t>
      </w:r>
      <w:r w:rsidRPr="00076DE6">
        <w:rPr>
          <w:rStyle w:val="given-name"/>
          <w:rFonts w:ascii="Times New Roman" w:hAnsi="Times New Roman" w:cs="Times New Roman"/>
          <w:sz w:val="24"/>
          <w:szCs w:val="24"/>
          <w:lang w:val="en-US"/>
        </w:rPr>
        <w:t>EJ,</w:t>
      </w:r>
      <w:r w:rsidRPr="00076DE6">
        <w:rPr>
          <w:rFonts w:ascii="Times New Roman" w:hAnsi="Times New Roman" w:cs="Times New Roman"/>
          <w:sz w:val="24"/>
          <w:szCs w:val="24"/>
          <w:lang w:val="en-US"/>
        </w:rPr>
        <w:t> </w:t>
      </w:r>
      <w:r w:rsidRPr="00076DE6">
        <w:rPr>
          <w:rStyle w:val="text"/>
          <w:rFonts w:ascii="Times New Roman" w:hAnsi="Times New Roman" w:cs="Times New Roman"/>
          <w:sz w:val="24"/>
          <w:szCs w:val="24"/>
          <w:lang w:val="en-US"/>
        </w:rPr>
        <w:t xml:space="preserve"> Ahmeda</w:t>
      </w:r>
      <w:r w:rsidRPr="00076DE6">
        <w:rPr>
          <w:rStyle w:val="given-name"/>
          <w:rFonts w:ascii="Times New Roman" w:hAnsi="Times New Roman" w:cs="Times New Roman"/>
          <w:sz w:val="24"/>
          <w:szCs w:val="24"/>
          <w:lang w:val="en-US"/>
        </w:rPr>
        <w:t xml:space="preserve"> AF.</w:t>
      </w:r>
      <w:r w:rsidRPr="00076DE6">
        <w:rPr>
          <w:rStyle w:val="title-text"/>
          <w:rFonts w:ascii="Times New Roman" w:hAnsi="Times New Roman" w:cs="Times New Roman"/>
          <w:sz w:val="24"/>
          <w:szCs w:val="24"/>
          <w:lang w:val="en-US"/>
        </w:rPr>
        <w:t xml:space="preserve"> Renal Circulation, </w:t>
      </w:r>
      <w:r w:rsidRPr="00076DE6">
        <w:rPr>
          <w:rFonts w:ascii="Times New Roman" w:hAnsi="Times New Roman" w:cs="Times New Roman"/>
          <w:sz w:val="24"/>
          <w:szCs w:val="24"/>
          <w:lang w:val="en-US"/>
        </w:rPr>
        <w:t>Reference Module in Biomedical Sciences</w:t>
      </w:r>
      <w:r w:rsidRPr="00076DE6">
        <w:rPr>
          <w:rStyle w:val="title-text"/>
          <w:rFonts w:ascii="Times New Roman" w:hAnsi="Times New Roman" w:cs="Times New Roman"/>
          <w:sz w:val="24"/>
          <w:szCs w:val="24"/>
          <w:lang w:val="en-US"/>
        </w:rPr>
        <w:t xml:space="preserve">. </w:t>
      </w:r>
      <w:r w:rsidRPr="00076DE6">
        <w:rPr>
          <w:rFonts w:ascii="Times New Roman" w:hAnsi="Times New Roman" w:cs="Times New Roman"/>
          <w:sz w:val="24"/>
          <w:szCs w:val="24"/>
        </w:rPr>
        <w:t xml:space="preserve">Elsevier. </w:t>
      </w:r>
      <w:r w:rsidRPr="00076DE6">
        <w:rPr>
          <w:rStyle w:val="title-text"/>
          <w:rFonts w:ascii="Times New Roman" w:hAnsi="Times New Roman" w:cs="Times New Roman"/>
          <w:sz w:val="24"/>
          <w:szCs w:val="24"/>
        </w:rPr>
        <w:t xml:space="preserve">2014. </w:t>
      </w:r>
      <w:r w:rsidRPr="00076DE6">
        <w:rPr>
          <w:rFonts w:ascii="Times New Roman" w:hAnsi="Times New Roman" w:cs="Times New Roman"/>
          <w:sz w:val="24"/>
          <w:szCs w:val="24"/>
        </w:rPr>
        <w:t xml:space="preserve"> </w:t>
      </w:r>
      <w:hyperlink r:id="rId29" w:history="1">
        <w:r w:rsidR="00433CF1" w:rsidRPr="00433CF1">
          <w:rPr>
            <w:rStyle w:val="Lienhypertexte"/>
            <w:rFonts w:ascii="Times New Roman" w:hAnsi="Times New Roman" w:cs="Times New Roman"/>
            <w:sz w:val="24"/>
            <w:szCs w:val="24"/>
            <w:lang w:val="en-US"/>
          </w:rPr>
          <w:t>https://Doi.org/</w:t>
        </w:r>
        <w:r w:rsidR="00433CF1" w:rsidRPr="00433CF1">
          <w:rPr>
            <w:rStyle w:val="Lienhypertexte"/>
            <w:rFonts w:ascii="Times New Roman" w:hAnsi="Times New Roman" w:cs="Times New Roman"/>
            <w:sz w:val="24"/>
            <w:szCs w:val="24"/>
            <w:bdr w:val="none" w:sz="0" w:space="0" w:color="auto" w:frame="1"/>
            <w:shd w:val="clear" w:color="auto" w:fill="FFFFFF"/>
            <w:lang w:val="en-US"/>
          </w:rPr>
          <w:t>10.1016/B978-0-12-801238-3.00200-2</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Kaeidi A, Taghipour Z, Allahtavakoli M, Fatemi I, Hakimizadeh E, Hassanshahi J. Ameliorating effect of troxerutin in unilateral ureteral obstruction induced renal oxidative stress, inflammation, and apoptosis in male rats. </w:t>
      </w:r>
      <w:r w:rsidRPr="00076DE6">
        <w:rPr>
          <w:rFonts w:ascii="Times New Roman" w:hAnsi="Times New Roman" w:cs="Times New Roman"/>
          <w:sz w:val="24"/>
          <w:szCs w:val="24"/>
          <w:shd w:val="clear" w:color="auto" w:fill="FFFFFF"/>
          <w:lang w:val="en-US"/>
        </w:rPr>
        <w:t xml:space="preserve">Naunyn Schmiedebergs </w:t>
      </w:r>
      <w:r w:rsidRPr="00076DE6">
        <w:rPr>
          <w:rFonts w:ascii="Times New Roman" w:hAnsi="Times New Roman" w:cs="Times New Roman"/>
          <w:sz w:val="24"/>
          <w:szCs w:val="24"/>
          <w:lang w:val="en-US"/>
        </w:rPr>
        <w:t xml:space="preserve">Arch Pharmacol. 2020; 393(5):879-888.  </w:t>
      </w:r>
      <w:hyperlink r:id="rId30" w:history="1">
        <w:r w:rsidR="00433CF1" w:rsidRPr="008D4B4F">
          <w:rPr>
            <w:rStyle w:val="Lienhypertexte"/>
            <w:rFonts w:ascii="Times New Roman" w:hAnsi="Times New Roman" w:cs="Times New Roman"/>
            <w:sz w:val="24"/>
            <w:szCs w:val="24"/>
            <w:lang w:val="en-US"/>
          </w:rPr>
          <w:t>https://Doi.org/</w:t>
        </w:r>
        <w:r w:rsidR="00433CF1" w:rsidRPr="008D4B4F">
          <w:rPr>
            <w:rStyle w:val="Lienhypertexte"/>
            <w:rFonts w:ascii="Times New Roman" w:hAnsi="Times New Roman" w:cs="Times New Roman"/>
            <w:sz w:val="24"/>
            <w:szCs w:val="24"/>
            <w:shd w:val="clear" w:color="auto" w:fill="FFFFFF"/>
            <w:lang w:val="en-US"/>
          </w:rPr>
          <w:t>10.1007/s00210-019-01801-4</w:t>
        </w:r>
      </w:hyperlink>
    </w:p>
    <w:p w:rsidR="00433CF1"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Kinter M, Wolstenholme JT, Thornhill BA, Newton EA, McCormick ML, Chevalier RL, Unilateral ureteral obstruction impairs renal antioxidant enzyme activation during sodium depletion. Kidney Int. 1999; 55(4):1327-1334.  </w:t>
      </w:r>
      <w:hyperlink r:id="rId31" w:history="1">
        <w:r w:rsidR="00433CF1" w:rsidRPr="008D4B4F">
          <w:rPr>
            <w:rStyle w:val="Lienhypertexte"/>
            <w:rFonts w:ascii="Times New Roman" w:hAnsi="Times New Roman" w:cs="Times New Roman"/>
            <w:sz w:val="24"/>
            <w:szCs w:val="24"/>
            <w:lang w:val="en-US"/>
          </w:rPr>
          <w:t>https://Doi.org/10.1046/j.1523-1755.1999.00358.x</w:t>
        </w:r>
      </w:hyperlink>
    </w:p>
    <w:p w:rsidR="00433CF1"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7221F3">
        <w:rPr>
          <w:rFonts w:ascii="Times New Roman" w:hAnsi="Times New Roman" w:cs="Times New Roman"/>
          <w:sz w:val="24"/>
          <w:szCs w:val="24"/>
          <w:lang w:val="en-US"/>
        </w:rPr>
        <w:t xml:space="preserve">Lanzy A, Voumbo MYVY, Ondziel OAS, Niama AC, Mouss RBB, Atipo AMO, et al. </w:t>
      </w:r>
      <w:r w:rsidRPr="00076DE6">
        <w:rPr>
          <w:rFonts w:ascii="Times New Roman" w:hAnsi="Times New Roman" w:cs="Times New Roman"/>
          <w:sz w:val="24"/>
          <w:szCs w:val="24"/>
        </w:rPr>
        <w:t xml:space="preserve">Épidémiologie et étiologies de l’insuffisance rénale aigue obstructive au centre hospitalier universitaire de Brazzaville. </w:t>
      </w:r>
      <w:r w:rsidRPr="00076DE6">
        <w:rPr>
          <w:rFonts w:ascii="Times New Roman" w:hAnsi="Times New Roman" w:cs="Times New Roman"/>
          <w:sz w:val="24"/>
          <w:szCs w:val="24"/>
          <w:lang w:val="en-US"/>
        </w:rPr>
        <w:t xml:space="preserve">Health Sci Dis. 2021; 22(11):98-102.  </w:t>
      </w:r>
      <w:hyperlink r:id="rId32" w:history="1">
        <w:r w:rsidR="00433CF1" w:rsidRPr="007221F3">
          <w:rPr>
            <w:rStyle w:val="Lienhypertexte"/>
            <w:rFonts w:ascii="Times New Roman" w:hAnsi="Times New Roman" w:cs="Times New Roman"/>
            <w:sz w:val="24"/>
            <w:szCs w:val="24"/>
            <w:lang w:val="en-US"/>
          </w:rPr>
          <w:t>https://Doi.org/</w:t>
        </w:r>
        <w:r w:rsidR="00433CF1" w:rsidRPr="007221F3">
          <w:rPr>
            <w:rStyle w:val="Lienhypertexte"/>
            <w:rFonts w:ascii="Times New Roman" w:hAnsi="Times New Roman" w:cs="Times New Roman"/>
            <w:spacing w:val="1"/>
            <w:sz w:val="24"/>
            <w:szCs w:val="24"/>
            <w:shd w:val="clear" w:color="auto" w:fill="FFFFFF"/>
            <w:lang w:val="en-US"/>
          </w:rPr>
          <w:t>10.5281/hsd.v22i11.3081</w:t>
        </w:r>
      </w:hyperlink>
    </w:p>
    <w:p w:rsidR="00433CF1" w:rsidRPr="00433CF1" w:rsidRDefault="00076DE6" w:rsidP="007627ED">
      <w:pPr>
        <w:tabs>
          <w:tab w:val="left" w:pos="567"/>
        </w:tabs>
        <w:spacing w:after="0" w:line="480" w:lineRule="auto"/>
        <w:ind w:left="567" w:hanging="709"/>
        <w:jc w:val="both"/>
        <w:rPr>
          <w:rFonts w:ascii="Times New Roman" w:hAnsi="Times New Roman" w:cs="Times New Roman"/>
          <w:bCs/>
          <w:sz w:val="24"/>
          <w:szCs w:val="24"/>
          <w:shd w:val="clear" w:color="auto" w:fill="FFFFFF"/>
          <w:lang w:val="en-US"/>
        </w:rPr>
      </w:pPr>
      <w:r w:rsidRPr="007221F3">
        <w:rPr>
          <w:rFonts w:ascii="Times New Roman" w:hAnsi="Times New Roman" w:cs="Times New Roman"/>
          <w:bCs/>
          <w:sz w:val="24"/>
          <w:szCs w:val="24"/>
          <w:shd w:val="clear" w:color="auto" w:fill="FFFFFF"/>
          <w:lang w:val="en-US"/>
        </w:rPr>
        <w:t xml:space="preserve">Lewington AJ, Cerda J, Mehta RL. </w:t>
      </w:r>
      <w:r w:rsidRPr="00076DE6">
        <w:rPr>
          <w:rFonts w:ascii="Times New Roman" w:hAnsi="Times New Roman" w:cs="Times New Roman"/>
          <w:bCs/>
          <w:sz w:val="24"/>
          <w:szCs w:val="24"/>
          <w:shd w:val="clear" w:color="auto" w:fill="FFFFFF"/>
          <w:lang w:val="en-US"/>
        </w:rPr>
        <w:t xml:space="preserve">Raising awareness of acute kidney injury: a global perspective of a silent killer. </w:t>
      </w:r>
      <w:r w:rsidRPr="007221F3">
        <w:rPr>
          <w:rFonts w:ascii="Times New Roman" w:hAnsi="Times New Roman" w:cs="Times New Roman"/>
          <w:bCs/>
          <w:sz w:val="24"/>
          <w:szCs w:val="24"/>
          <w:shd w:val="clear" w:color="auto" w:fill="FFFFFF"/>
          <w:lang w:val="en-US"/>
        </w:rPr>
        <w:t>Kidney Int. 2013</w:t>
      </w:r>
      <w:r w:rsidRPr="007221F3">
        <w:rPr>
          <w:rFonts w:ascii="Times New Roman" w:hAnsi="Times New Roman" w:cs="Times New Roman"/>
          <w:sz w:val="24"/>
          <w:szCs w:val="24"/>
          <w:lang w:val="en-US"/>
        </w:rPr>
        <w:t xml:space="preserve">; </w:t>
      </w:r>
      <w:r w:rsidRPr="007221F3">
        <w:rPr>
          <w:rFonts w:ascii="Times New Roman" w:hAnsi="Times New Roman" w:cs="Times New Roman"/>
          <w:bCs/>
          <w:sz w:val="24"/>
          <w:szCs w:val="24"/>
          <w:shd w:val="clear" w:color="auto" w:fill="FFFFFF"/>
          <w:lang w:val="en-US"/>
        </w:rPr>
        <w:t>84</w:t>
      </w:r>
      <w:r w:rsidRPr="007221F3">
        <w:rPr>
          <w:rFonts w:ascii="Times New Roman" w:hAnsi="Times New Roman" w:cs="Times New Roman"/>
          <w:sz w:val="24"/>
          <w:szCs w:val="24"/>
          <w:lang w:val="en-US"/>
        </w:rPr>
        <w:t>:</w:t>
      </w:r>
      <w:r w:rsidRPr="007221F3">
        <w:rPr>
          <w:rFonts w:ascii="Times New Roman" w:hAnsi="Times New Roman" w:cs="Times New Roman"/>
          <w:bCs/>
          <w:sz w:val="24"/>
          <w:szCs w:val="24"/>
          <w:shd w:val="clear" w:color="auto" w:fill="FFFFFF"/>
          <w:lang w:val="en-US"/>
        </w:rPr>
        <w:t xml:space="preserve">457-467. </w:t>
      </w:r>
      <w:r w:rsidRPr="007221F3">
        <w:rPr>
          <w:rFonts w:ascii="Times New Roman" w:hAnsi="Times New Roman" w:cs="Times New Roman"/>
          <w:sz w:val="24"/>
          <w:szCs w:val="24"/>
          <w:lang w:val="en-US"/>
        </w:rPr>
        <w:t xml:space="preserve"> </w:t>
      </w:r>
      <w:hyperlink r:id="rId33" w:history="1">
        <w:r w:rsidR="00433CF1" w:rsidRPr="00433CF1">
          <w:rPr>
            <w:rStyle w:val="Lienhypertexte"/>
            <w:rFonts w:ascii="Times New Roman" w:hAnsi="Times New Roman" w:cs="Times New Roman"/>
            <w:sz w:val="24"/>
            <w:szCs w:val="24"/>
            <w:lang w:val="en-US"/>
          </w:rPr>
          <w:t>https://Doi.org/</w:t>
        </w:r>
        <w:r w:rsidR="00433CF1" w:rsidRPr="00433CF1">
          <w:rPr>
            <w:rStyle w:val="Lienhypertexte"/>
            <w:rFonts w:ascii="Times New Roman" w:hAnsi="Times New Roman" w:cs="Times New Roman"/>
            <w:bCs/>
            <w:sz w:val="24"/>
            <w:szCs w:val="24"/>
            <w:shd w:val="clear" w:color="auto" w:fill="FFFFFF"/>
            <w:lang w:val="en-US"/>
          </w:rPr>
          <w:t>10.1038/ki.2013.153</w:t>
        </w:r>
      </w:hyperlink>
    </w:p>
    <w:p w:rsidR="00433CF1" w:rsidRPr="007221F3"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hAnsi="Times New Roman" w:cs="Times New Roman"/>
          <w:sz w:val="24"/>
          <w:szCs w:val="24"/>
          <w:lang w:val="en-US"/>
        </w:rPr>
        <w:t xml:space="preserve">Makris K, Spanou L. Acute kidney injury: definition, pathophysiology and clinical phenotypes. Clin Biochem Rev. 2016; 37(2):85-98. </w:t>
      </w:r>
      <w:hyperlink r:id="rId34" w:history="1">
        <w:r w:rsidRPr="00076DE6">
          <w:rPr>
            <w:rStyle w:val="Lienhypertexte"/>
            <w:rFonts w:ascii="Times New Roman" w:hAnsi="Times New Roman" w:cs="Times New Roman"/>
            <w:sz w:val="24"/>
            <w:szCs w:val="24"/>
            <w:lang w:val="en-US"/>
          </w:rPr>
          <w:t>https://www.ncbi.nlm.nih.gov/pmc/articles/PMC5198510/</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Manucha W, Carrizo L, Ruete C, Molina H, Valle’s P. Angiotensin II type I antagonist on oxidative stress and heat shock protein 70 (HSP 70) expression in obstructive nephropathy. Cell </w:t>
      </w:r>
      <w:r w:rsidRPr="00076DE6">
        <w:rPr>
          <w:rFonts w:ascii="Times New Roman" w:hAnsi="Times New Roman" w:cs="Times New Roman"/>
          <w:bCs/>
          <w:sz w:val="24"/>
          <w:szCs w:val="24"/>
          <w:lang w:val="en-US"/>
        </w:rPr>
        <w:t>mol biol</w:t>
      </w:r>
      <w:r w:rsidRPr="00076DE6">
        <w:rPr>
          <w:rFonts w:ascii="Times New Roman" w:hAnsi="Times New Roman" w:cs="Times New Roman"/>
          <w:sz w:val="24"/>
          <w:szCs w:val="24"/>
          <w:lang w:val="en-US"/>
        </w:rPr>
        <w:t xml:space="preserve"> (Noisy-le-grand). 2005; 51(6):547-555. </w:t>
      </w:r>
      <w:hyperlink r:id="rId35" w:history="1">
        <w:r w:rsidRPr="00076DE6">
          <w:rPr>
            <w:rStyle w:val="Lienhypertexte"/>
            <w:rFonts w:ascii="Times New Roman" w:hAnsi="Times New Roman" w:cs="Times New Roman"/>
            <w:sz w:val="24"/>
            <w:szCs w:val="24"/>
            <w:lang w:val="en-US"/>
          </w:rPr>
          <w:t>https://ncbi.nlm.nih.gov/16309579/</w:t>
        </w:r>
      </w:hyperlink>
      <w:r w:rsidRPr="00076DE6">
        <w:rPr>
          <w:rFonts w:ascii="Times New Roman" w:hAnsi="Times New Roman" w:cs="Times New Roman"/>
          <w:sz w:val="24"/>
          <w:szCs w:val="24"/>
          <w:lang w:val="en-US"/>
        </w:rPr>
        <w:t xml:space="preserve"> </w:t>
      </w:r>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Martínez-Klimova E, Aparicio-Trejo OE, Tapia E, Pedraza-Chaverri J. Unilateral ureteral obstruction as a model to investigate fibrosis-attenuating treatments. Biomol. 2019; 9(141):1-28.</w:t>
      </w:r>
      <w:r w:rsidRPr="00076DE6">
        <w:rPr>
          <w:rFonts w:ascii="Times New Roman" w:hAnsi="Times New Roman" w:cs="Times New Roman"/>
          <w:sz w:val="24"/>
          <w:szCs w:val="24"/>
          <w:shd w:val="clear" w:color="auto" w:fill="FFFFFF"/>
          <w:lang w:val="en-US"/>
        </w:rPr>
        <w:t xml:space="preserve"> </w:t>
      </w:r>
      <w:r w:rsidRPr="00076DE6">
        <w:rPr>
          <w:rFonts w:ascii="Times New Roman" w:hAnsi="Times New Roman" w:cs="Times New Roman"/>
          <w:sz w:val="24"/>
          <w:szCs w:val="24"/>
          <w:lang w:val="en-US"/>
        </w:rPr>
        <w:t xml:space="preserve"> </w:t>
      </w:r>
      <w:hyperlink r:id="rId36" w:history="1">
        <w:r w:rsidR="00875458" w:rsidRPr="008D4B4F">
          <w:rPr>
            <w:rStyle w:val="Lienhypertexte"/>
            <w:rFonts w:ascii="Times New Roman" w:hAnsi="Times New Roman" w:cs="Times New Roman"/>
            <w:sz w:val="24"/>
            <w:szCs w:val="24"/>
            <w:lang w:val="en-US"/>
          </w:rPr>
          <w:t>https://Doi.org/</w:t>
        </w:r>
        <w:r w:rsidR="00875458" w:rsidRPr="008D4B4F">
          <w:rPr>
            <w:rStyle w:val="Lienhypertexte"/>
            <w:rFonts w:ascii="Times New Roman" w:hAnsi="Times New Roman" w:cs="Times New Roman"/>
            <w:sz w:val="24"/>
            <w:szCs w:val="24"/>
            <w:shd w:val="clear" w:color="auto" w:fill="FFFFFF"/>
            <w:lang w:val="en-US"/>
          </w:rPr>
          <w:t>10.3390/biom9040141</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Misra HP, Fridovich I. The role of superoxide anion in the auto oxidation of epinerine to adrenochrome and a simple assay for superoxide dismutase. J Biol Chem. 1972; 247(10):3170-3175.  </w:t>
      </w:r>
      <w:hyperlink r:id="rId37" w:history="1">
        <w:r w:rsidR="00875458" w:rsidRPr="008D4B4F">
          <w:rPr>
            <w:rStyle w:val="Lienhypertexte"/>
            <w:rFonts w:ascii="Times New Roman" w:hAnsi="Times New Roman" w:cs="Times New Roman"/>
            <w:sz w:val="24"/>
            <w:szCs w:val="24"/>
            <w:lang w:val="en-US"/>
          </w:rPr>
          <w:t>https://Doi.org/10.1016/S0021-9258(19)45228-9</w:t>
        </w:r>
      </w:hyperlink>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hAnsi="Times New Roman" w:cs="Times New Roman"/>
          <w:sz w:val="24"/>
          <w:szCs w:val="24"/>
          <w:lang w:val="en-US"/>
        </w:rPr>
        <w:t>Mohammadi-Sichani M, Radmanesh F, Taheri S,</w:t>
      </w:r>
      <w:r w:rsidRPr="00076DE6">
        <w:rPr>
          <w:rFonts w:ascii="Times New Roman" w:hAnsi="Times New Roman" w:cs="Times New Roman"/>
          <w:sz w:val="24"/>
          <w:szCs w:val="24"/>
          <w:shd w:val="clear" w:color="auto" w:fill="FFFFFF"/>
          <w:lang w:val="en-US"/>
        </w:rPr>
        <w:t xml:space="preserve"> Ghadimi K, Khodadadi S, Salehi H,</w:t>
      </w:r>
      <w:r w:rsidRPr="00076DE6">
        <w:rPr>
          <w:rFonts w:ascii="Times New Roman" w:hAnsi="Times New Roman" w:cs="Times New Roman"/>
          <w:sz w:val="24"/>
          <w:szCs w:val="24"/>
          <w:lang w:val="en-US"/>
        </w:rPr>
        <w:t xml:space="preserve"> et al. Evaluation of glomerular filtration rate decline in patients with renal colic. Am J of Clin Exp Urol. 2022; 10(1):31-36. </w:t>
      </w:r>
      <w:hyperlink r:id="rId38" w:history="1">
        <w:r w:rsidRPr="00076DE6">
          <w:rPr>
            <w:rStyle w:val="Lienhypertexte"/>
            <w:rFonts w:ascii="Times New Roman" w:hAnsi="Times New Roman" w:cs="Times New Roman"/>
            <w:sz w:val="24"/>
            <w:szCs w:val="24"/>
            <w:lang w:val="en-US"/>
          </w:rPr>
          <w:t>https://www.ncbi.nlm.nih.gov/pmc/articles/PMC8918396/</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Montgomery HAC, Dymock J. The determination of nitrite in water. </w:t>
      </w:r>
      <w:r w:rsidRPr="00076DE6">
        <w:rPr>
          <w:rFonts w:ascii="Times New Roman" w:hAnsi="Times New Roman" w:cs="Times New Roman"/>
          <w:sz w:val="24"/>
          <w:szCs w:val="24"/>
          <w:shd w:val="clear" w:color="auto" w:fill="FFFFFF"/>
          <w:lang w:val="en-US"/>
        </w:rPr>
        <w:t>Analyst</w:t>
      </w:r>
      <w:r w:rsidRPr="00076DE6">
        <w:rPr>
          <w:rFonts w:ascii="Times New Roman" w:hAnsi="Times New Roman" w:cs="Times New Roman"/>
          <w:sz w:val="24"/>
          <w:szCs w:val="24"/>
          <w:lang w:val="en-US"/>
        </w:rPr>
        <w:t xml:space="preserve">. 1961; </w:t>
      </w:r>
      <w:r w:rsidRPr="00076DE6">
        <w:rPr>
          <w:rFonts w:ascii="Times New Roman" w:hAnsi="Times New Roman" w:cs="Times New Roman"/>
          <w:sz w:val="24"/>
          <w:szCs w:val="24"/>
          <w:shd w:val="clear" w:color="auto" w:fill="FFFFFF"/>
          <w:lang w:val="en-US"/>
        </w:rPr>
        <w:t>86:414-416.</w:t>
      </w:r>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Mourmouris P, Chiras T, Papatsoris A. Obstructive uropathy: from etiopathology to therapy. </w:t>
      </w:r>
      <w:r w:rsidRPr="00076DE6">
        <w:rPr>
          <w:rFonts w:ascii="Times New Roman" w:hAnsi="Times New Roman" w:cs="Times New Roman"/>
          <w:sz w:val="24"/>
          <w:szCs w:val="24"/>
          <w:shd w:val="clear" w:color="auto" w:fill="FFFFFF"/>
          <w:lang w:val="en-US"/>
        </w:rPr>
        <w:t>World J Nephrol</w:t>
      </w:r>
      <w:r w:rsidRPr="00076DE6">
        <w:rPr>
          <w:rFonts w:ascii="Times New Roman" w:hAnsi="Times New Roman" w:cs="Times New Roman"/>
          <w:sz w:val="24"/>
          <w:szCs w:val="24"/>
          <w:lang w:val="en-US"/>
        </w:rPr>
        <w:t xml:space="preserve">. 2014; 3(1):1-6.  </w:t>
      </w:r>
      <w:hyperlink r:id="rId39" w:history="1">
        <w:r w:rsidR="00875458" w:rsidRPr="008D4B4F">
          <w:rPr>
            <w:rStyle w:val="Lienhypertexte"/>
            <w:rFonts w:ascii="Times New Roman" w:hAnsi="Times New Roman" w:cs="Times New Roman"/>
            <w:sz w:val="24"/>
            <w:szCs w:val="24"/>
            <w:lang w:val="en-US"/>
          </w:rPr>
          <w:t>https://Doi.org/10.14740/wjnu154w</w:t>
        </w:r>
      </w:hyperlink>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7221F3">
        <w:rPr>
          <w:rFonts w:ascii="Times New Roman" w:eastAsia="Times New Roman" w:hAnsi="Times New Roman" w:cs="Times New Roman"/>
          <w:sz w:val="24"/>
          <w:szCs w:val="24"/>
          <w:lang w:val="en-US" w:eastAsia="fr-FR"/>
        </w:rPr>
        <w:t xml:space="preserve">Nedjim AS, Abdie EM, Larrache Y, Mahanna AITH, Nachid A, Moatz A, et al. </w:t>
      </w:r>
      <w:r w:rsidRPr="00076DE6">
        <w:rPr>
          <w:rFonts w:ascii="Times New Roman" w:eastAsia="Times New Roman" w:hAnsi="Times New Roman" w:cs="Times New Roman"/>
          <w:sz w:val="24"/>
          <w:szCs w:val="24"/>
          <w:lang w:eastAsia="fr-FR"/>
        </w:rPr>
        <w:t xml:space="preserve">Les insuffisances rénales obstructives : une analyse portant sur 59 cas. </w:t>
      </w:r>
      <w:r w:rsidRPr="00076DE6">
        <w:rPr>
          <w:rFonts w:ascii="Times New Roman" w:eastAsia="Times New Roman" w:hAnsi="Times New Roman" w:cs="Times New Roman"/>
          <w:sz w:val="24"/>
          <w:szCs w:val="24"/>
          <w:lang w:val="en-US" w:eastAsia="fr-FR"/>
        </w:rPr>
        <w:t>Rev Afr Urol Androl. 2020</w:t>
      </w:r>
      <w:r w:rsidRPr="00076DE6">
        <w:rPr>
          <w:rFonts w:ascii="Times New Roman" w:hAnsi="Times New Roman" w:cs="Times New Roman"/>
          <w:sz w:val="24"/>
          <w:szCs w:val="24"/>
          <w:lang w:val="en-US"/>
        </w:rPr>
        <w:t xml:space="preserve">; </w:t>
      </w:r>
      <w:r w:rsidRPr="00076DE6">
        <w:rPr>
          <w:rFonts w:ascii="Times New Roman" w:eastAsia="Times New Roman" w:hAnsi="Times New Roman" w:cs="Times New Roman"/>
          <w:sz w:val="24"/>
          <w:szCs w:val="24"/>
          <w:lang w:val="en-US" w:eastAsia="fr-FR"/>
        </w:rPr>
        <w:t>2(3)</w:t>
      </w:r>
      <w:r w:rsidRPr="00076DE6">
        <w:rPr>
          <w:rFonts w:ascii="Times New Roman" w:hAnsi="Times New Roman" w:cs="Times New Roman"/>
          <w:sz w:val="24"/>
          <w:szCs w:val="24"/>
          <w:lang w:val="en-US"/>
        </w:rPr>
        <w:t>:</w:t>
      </w:r>
      <w:r w:rsidRPr="00076DE6">
        <w:rPr>
          <w:rFonts w:ascii="Times New Roman" w:eastAsia="Times New Roman" w:hAnsi="Times New Roman" w:cs="Times New Roman"/>
          <w:sz w:val="24"/>
          <w:szCs w:val="24"/>
          <w:lang w:val="en-US" w:eastAsia="fr-FR"/>
        </w:rPr>
        <w:t xml:space="preserve">95-98. </w:t>
      </w:r>
      <w:hyperlink r:id="rId40" w:history="1">
        <w:r w:rsidRPr="00076DE6">
          <w:rPr>
            <w:rStyle w:val="Lienhypertexte"/>
            <w:rFonts w:ascii="Times New Roman" w:eastAsia="Times New Roman" w:hAnsi="Times New Roman" w:cs="Times New Roman"/>
            <w:sz w:val="24"/>
            <w:szCs w:val="24"/>
            <w:lang w:val="en-US" w:eastAsia="fr-FR"/>
          </w:rPr>
          <w:t>https://revue-uroandro.org/index.php/uro-andro/article/download/427/148</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Nilsson L, Palm F, Nørregaard R. 15-Deoxy-</w:t>
      </w:r>
      <w:r w:rsidRPr="00076DE6">
        <w:rPr>
          <w:rFonts w:ascii="Times New Roman" w:hAnsi="Times New Roman" w:cs="Times New Roman"/>
          <w:sz w:val="24"/>
          <w:szCs w:val="24"/>
        </w:rPr>
        <w:t>Δ</w:t>
      </w:r>
      <w:r w:rsidRPr="00076DE6">
        <w:rPr>
          <w:rFonts w:ascii="Times New Roman" w:hAnsi="Times New Roman" w:cs="Times New Roman"/>
          <w:sz w:val="24"/>
          <w:szCs w:val="24"/>
          <w:lang w:val="en-US"/>
        </w:rPr>
        <w:t xml:space="preserve">12,14 -prostaglandin J2 Exerts Antioxidant Effects While Exacerbating Inflammation in Mice Subjected to Ureteral Obstruction. Mediators Inﬂamm. 2017:1-10.  </w:t>
      </w:r>
      <w:hyperlink r:id="rId41" w:history="1">
        <w:r w:rsidR="00875458" w:rsidRPr="008D4B4F">
          <w:rPr>
            <w:rStyle w:val="Lienhypertexte"/>
            <w:rFonts w:ascii="Times New Roman" w:hAnsi="Times New Roman" w:cs="Times New Roman"/>
            <w:sz w:val="24"/>
            <w:szCs w:val="24"/>
            <w:lang w:val="en-US"/>
          </w:rPr>
          <w:t>https://Doi.org/10.1155/2017/3924912</w:t>
        </w:r>
      </w:hyperlink>
    </w:p>
    <w:p w:rsidR="00875458" w:rsidRP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lang w:val="en-US"/>
        </w:rPr>
        <w:t xml:space="preserve">Odukoya JO, Odukoya JO, Mmutlane EM, Ndinteh DT. Ethnopharmacological study of medicinal plants used for the treatment of cardiovascular diseases and their associated risk factors in sub-Saharan Africa. </w:t>
      </w:r>
      <w:r w:rsidRPr="00076DE6">
        <w:rPr>
          <w:rFonts w:ascii="Times New Roman" w:hAnsi="Times New Roman" w:cs="Times New Roman"/>
          <w:sz w:val="24"/>
          <w:szCs w:val="24"/>
        </w:rPr>
        <w:t xml:space="preserve">Plants. 2022; 11(10):1387. </w:t>
      </w:r>
      <w:r w:rsidRPr="00076DE6">
        <w:rPr>
          <w:rFonts w:ascii="Times New Roman" w:hAnsi="Times New Roman" w:cs="Times New Roman"/>
          <w:sz w:val="24"/>
          <w:szCs w:val="24"/>
          <w:u w:val="single"/>
        </w:rPr>
        <w:t xml:space="preserve"> </w:t>
      </w:r>
      <w:hyperlink r:id="rId42" w:history="1">
        <w:r w:rsidR="00875458" w:rsidRPr="008D4B4F">
          <w:rPr>
            <w:rStyle w:val="Lienhypertexte"/>
            <w:rFonts w:ascii="Times New Roman" w:hAnsi="Times New Roman" w:cs="Times New Roman"/>
            <w:sz w:val="24"/>
            <w:szCs w:val="24"/>
          </w:rPr>
          <w:t>https://Doi.org/</w:t>
        </w:r>
        <w:r w:rsidR="00875458" w:rsidRPr="008D4B4F">
          <w:rPr>
            <w:rStyle w:val="Lienhypertexte"/>
            <w:rFonts w:ascii="Times New Roman" w:hAnsi="Times New Roman" w:cs="Times New Roman"/>
            <w:bCs/>
            <w:sz w:val="24"/>
            <w:szCs w:val="24"/>
            <w:shd w:val="clear" w:color="auto" w:fill="FFFFFF"/>
          </w:rPr>
          <w:t>10.3390/plants11101387</w:t>
        </w:r>
      </w:hyperlink>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eastAsia="Times New Roman" w:hAnsi="Times New Roman" w:cs="Times New Roman"/>
          <w:sz w:val="24"/>
          <w:szCs w:val="24"/>
        </w:rPr>
        <w:t xml:space="preserve">Oluranti AC, Michael UO, Jane UOC, Ayembe NA. </w:t>
      </w:r>
      <w:r w:rsidRPr="00076DE6">
        <w:rPr>
          <w:rFonts w:ascii="Times New Roman" w:eastAsia="Times New Roman" w:hAnsi="Times New Roman" w:cs="Times New Roman"/>
          <w:sz w:val="24"/>
          <w:szCs w:val="24"/>
          <w:lang w:val="en-US"/>
        </w:rPr>
        <w:t>Ethnobotanical studies of medicinal plants used in the management of Peptic ulcer disease in Sokoto State, North Western Nigeria. Int Res J Pharm. 2012</w:t>
      </w:r>
      <w:r w:rsidRPr="00076DE6">
        <w:rPr>
          <w:rFonts w:ascii="Times New Roman" w:hAnsi="Times New Roman" w:cs="Times New Roman"/>
          <w:sz w:val="24"/>
          <w:szCs w:val="24"/>
          <w:lang w:val="en-US"/>
        </w:rPr>
        <w:t xml:space="preserve">; </w:t>
      </w:r>
      <w:r w:rsidRPr="00076DE6">
        <w:rPr>
          <w:rFonts w:ascii="Times New Roman" w:eastAsia="Times New Roman" w:hAnsi="Times New Roman" w:cs="Times New Roman"/>
          <w:sz w:val="24"/>
          <w:szCs w:val="24"/>
          <w:lang w:val="en-US"/>
        </w:rPr>
        <w:t>2(9)</w:t>
      </w:r>
      <w:r w:rsidRPr="00076DE6">
        <w:rPr>
          <w:rFonts w:ascii="Times New Roman" w:hAnsi="Times New Roman" w:cs="Times New Roman"/>
          <w:sz w:val="24"/>
          <w:szCs w:val="24"/>
          <w:lang w:val="en-US"/>
        </w:rPr>
        <w:t>:</w:t>
      </w:r>
      <w:r w:rsidRPr="00076DE6">
        <w:rPr>
          <w:rFonts w:ascii="Times New Roman" w:eastAsia="Times New Roman" w:hAnsi="Times New Roman" w:cs="Times New Roman"/>
          <w:sz w:val="24"/>
          <w:szCs w:val="24"/>
          <w:lang w:val="en-US"/>
        </w:rPr>
        <w:t xml:space="preserve">225-230. </w:t>
      </w:r>
      <w:hyperlink r:id="rId43" w:history="1">
        <w:r w:rsidRPr="00076DE6">
          <w:rPr>
            <w:rStyle w:val="Lienhypertexte"/>
            <w:rFonts w:ascii="Times New Roman" w:eastAsia="Times New Roman" w:hAnsi="Times New Roman" w:cs="Times New Roman"/>
            <w:sz w:val="24"/>
            <w:szCs w:val="24"/>
            <w:lang w:val="en-US"/>
          </w:rPr>
          <w:t>https://www.researchgate.net/publication/375547286</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Patzak A, Mrowka R, Storch E, Hocher B, Persson PB. Interaction of angiotensin II and nitric oxide in isolated perfused afferent arterioles of mice. J Am Soc Nephrol. 2001; 12(6):1122-1127.  </w:t>
      </w:r>
      <w:hyperlink r:id="rId44" w:history="1">
        <w:r w:rsidR="00875458" w:rsidRPr="008D4B4F">
          <w:rPr>
            <w:rStyle w:val="Lienhypertexte"/>
            <w:rFonts w:ascii="Times New Roman" w:hAnsi="Times New Roman" w:cs="Times New Roman"/>
            <w:sz w:val="24"/>
            <w:szCs w:val="24"/>
            <w:lang w:val="en-US"/>
          </w:rPr>
          <w:t>https://Doi.org/10.1681/ASN.V1261122</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Pojoga LH, Yao TM, Opsasnick LA, Siddqui WT, Reslan OM, Adler GK, et al. Cooperative Role of Mineralocorticoid Receptor and Caveolin-1 in Regulating the Vascular Response to Low Nitric Oxide-High Angiotensin II-Induced Cardiovascular Injury. J of Pharmacol Exp Ther. 2015; 355(1):32-47.  </w:t>
      </w:r>
      <w:hyperlink r:id="rId45" w:history="1">
        <w:r w:rsidR="00875458" w:rsidRPr="008D4B4F">
          <w:rPr>
            <w:rStyle w:val="Lienhypertexte"/>
            <w:rFonts w:ascii="Times New Roman" w:hAnsi="Times New Roman" w:cs="Times New Roman"/>
            <w:sz w:val="24"/>
            <w:szCs w:val="24"/>
            <w:lang w:val="en-US"/>
          </w:rPr>
          <w:t>https://Doi.org/</w:t>
        </w:r>
        <w:r w:rsidR="00875458" w:rsidRPr="008D4B4F">
          <w:rPr>
            <w:rStyle w:val="Lienhypertexte"/>
            <w:rFonts w:ascii="Times New Roman" w:hAnsi="Times New Roman" w:cs="Times New Roman"/>
            <w:sz w:val="24"/>
            <w:szCs w:val="24"/>
            <w:shd w:val="clear" w:color="auto" w:fill="FFFFFF"/>
            <w:lang w:val="en-US"/>
          </w:rPr>
          <w:t>10.1124/jpet.115.226043</w:t>
        </w:r>
      </w:hyperlink>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Ronco C, Bellomo R, Kellum JA. Acute kidney injury. Lancet. 2019; 394(10212):1949-1964.  </w:t>
      </w:r>
      <w:hyperlink r:id="rId46" w:history="1">
        <w:r w:rsidR="00875458" w:rsidRPr="007221F3">
          <w:rPr>
            <w:rStyle w:val="Lienhypertexte"/>
            <w:rFonts w:ascii="Times New Roman" w:hAnsi="Times New Roman" w:cs="Times New Roman"/>
            <w:sz w:val="24"/>
            <w:szCs w:val="24"/>
            <w:lang w:val="en-US"/>
          </w:rPr>
          <w:t>https://Doi.org/10.1016/S0140-6736(19)32563-2</w:t>
        </w:r>
      </w:hyperlink>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hAnsi="Times New Roman" w:cs="Times New Roman"/>
          <w:sz w:val="24"/>
          <w:szCs w:val="24"/>
        </w:rPr>
        <w:t xml:space="preserve">Rondeau E. L’insuffisance rénale aiguë : enjeux actuels et défis futurs? </w:t>
      </w:r>
      <w:r w:rsidRPr="007221F3">
        <w:rPr>
          <w:rFonts w:ascii="Times New Roman" w:hAnsi="Times New Roman" w:cs="Times New Roman"/>
          <w:sz w:val="24"/>
          <w:szCs w:val="24"/>
          <w:lang w:val="en-US"/>
        </w:rPr>
        <w:t>RMGF. 2020; 13:32-36.</w:t>
      </w:r>
      <w:r w:rsidRPr="007221F3">
        <w:rPr>
          <w:rFonts w:ascii="Times New Roman" w:hAnsi="Times New Roman" w:cs="Times New Roman"/>
          <w:bCs/>
          <w:sz w:val="24"/>
          <w:szCs w:val="24"/>
          <w:lang w:val="en-US"/>
        </w:rPr>
        <w:t xml:space="preserve"> </w:t>
      </w:r>
      <w:hyperlink r:id="rId47" w:history="1">
        <w:r w:rsidRPr="00875458">
          <w:rPr>
            <w:rStyle w:val="Lienhypertexte"/>
            <w:rFonts w:ascii="Times New Roman" w:hAnsi="Times New Roman" w:cs="Times New Roman"/>
            <w:bCs/>
            <w:sz w:val="24"/>
            <w:szCs w:val="24"/>
            <w:lang w:val="en-US"/>
          </w:rPr>
          <w:t>https://becomeditions.com/pdfs/rmgf/PDF-RMGF-13/Itineraire2.pdf</w:t>
        </w:r>
      </w:hyperlink>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hAnsi="Times New Roman" w:cs="Times New Roman"/>
          <w:sz w:val="24"/>
          <w:szCs w:val="24"/>
          <w:lang w:val="en-US"/>
        </w:rPr>
        <w:t xml:space="preserve">Shabaz H, Gupta M. Creatinine clearance. StatPearls [Internet]. </w:t>
      </w:r>
      <w:r w:rsidRPr="00076DE6">
        <w:rPr>
          <w:rFonts w:ascii="Times New Roman" w:hAnsi="Times New Roman" w:cs="Times New Roman"/>
          <w:sz w:val="24"/>
          <w:szCs w:val="24"/>
          <w:shd w:val="clear" w:color="auto" w:fill="FFFFFF"/>
          <w:lang w:val="en-US"/>
        </w:rPr>
        <w:t>Treasure Island, Publishing; 2024. </w:t>
      </w:r>
      <w:hyperlink r:id="rId48" w:history="1">
        <w:r w:rsidRPr="00076DE6">
          <w:rPr>
            <w:rStyle w:val="Lienhypertexte"/>
            <w:rFonts w:ascii="Times New Roman" w:hAnsi="Times New Roman" w:cs="Times New Roman"/>
            <w:sz w:val="24"/>
            <w:szCs w:val="24"/>
            <w:shd w:val="clear" w:color="auto" w:fill="FFFFFF"/>
            <w:lang w:val="en-US"/>
          </w:rPr>
          <w:t>https://www.ncbi.nlm.nih.gov/books/NBK544228/</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Shier D, Butler J, Lewis R. Hole’s human anatomy &amp; physiology, 14</w:t>
      </w:r>
      <w:r w:rsidRPr="00076DE6">
        <w:rPr>
          <w:rFonts w:ascii="Times New Roman" w:hAnsi="Times New Roman" w:cs="Times New Roman"/>
          <w:sz w:val="24"/>
          <w:szCs w:val="24"/>
          <w:vertAlign w:val="superscript"/>
          <w:lang w:val="en-US"/>
        </w:rPr>
        <w:t>th</w:t>
      </w:r>
      <w:r w:rsidRPr="00076DE6">
        <w:rPr>
          <w:rFonts w:ascii="Times New Roman" w:hAnsi="Times New Roman" w:cs="Times New Roman"/>
          <w:sz w:val="24"/>
          <w:szCs w:val="24"/>
          <w:lang w:val="en-US"/>
        </w:rPr>
        <w:t xml:space="preserve"> edition. Graw-Hill Education; New York USA; 2016.</w:t>
      </w:r>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Sinha A, Bajpai M, Shashank P, Ranjan S, Sharma MC. Unilateral ureteric obstruction: Role of renin angiotensin system blockade on renal recovery: an experimental study. J Indian Assoc Pediatr Surg. 2012; 7(2):49-53. </w:t>
      </w:r>
      <w:hyperlink r:id="rId49" w:history="1">
        <w:r w:rsidR="00875458" w:rsidRPr="008D4B4F">
          <w:rPr>
            <w:rStyle w:val="Lienhypertexte"/>
            <w:rFonts w:ascii="Times New Roman" w:hAnsi="Times New Roman" w:cs="Times New Roman"/>
            <w:sz w:val="24"/>
            <w:szCs w:val="24"/>
            <w:lang w:val="en-US"/>
          </w:rPr>
          <w:t>https://Doi.org/10.4103/0971-9261.93960</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lang w:val="en-US"/>
        </w:rPr>
        <w:t xml:space="preserve">Sinha AK. Colorimetric assay of catalase. </w:t>
      </w:r>
      <w:r w:rsidRPr="00076DE6">
        <w:rPr>
          <w:rFonts w:ascii="Times New Roman" w:hAnsi="Times New Roman" w:cs="Times New Roman"/>
          <w:sz w:val="24"/>
          <w:szCs w:val="24"/>
          <w:shd w:val="clear" w:color="auto" w:fill="FFFFFF"/>
          <w:lang w:val="en-US"/>
        </w:rPr>
        <w:t>Anal Biochem</w:t>
      </w:r>
      <w:r w:rsidRPr="00076DE6">
        <w:rPr>
          <w:rFonts w:ascii="Times New Roman" w:hAnsi="Times New Roman" w:cs="Times New Roman"/>
          <w:sz w:val="24"/>
          <w:szCs w:val="24"/>
          <w:lang w:val="en-US"/>
        </w:rPr>
        <w:t xml:space="preserve">. </w:t>
      </w:r>
      <w:r w:rsidRPr="007221F3">
        <w:rPr>
          <w:rFonts w:ascii="Times New Roman" w:hAnsi="Times New Roman" w:cs="Times New Roman"/>
          <w:sz w:val="24"/>
          <w:szCs w:val="24"/>
        </w:rPr>
        <w:t xml:space="preserve">1972; 47(2):389-394.  </w:t>
      </w:r>
      <w:hyperlink r:id="rId50" w:history="1">
        <w:r w:rsidR="00875458" w:rsidRPr="008D4B4F">
          <w:rPr>
            <w:rStyle w:val="Lienhypertexte"/>
            <w:rFonts w:ascii="Times New Roman" w:hAnsi="Times New Roman" w:cs="Times New Roman"/>
            <w:sz w:val="24"/>
            <w:szCs w:val="24"/>
          </w:rPr>
          <w:t>https://Doi.org/10.1016/0003-2697(72)90132-7</w:t>
        </w:r>
      </w:hyperlink>
    </w:p>
    <w:p w:rsidR="00875458" w:rsidRP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875458">
        <w:rPr>
          <w:rFonts w:ascii="Times New Roman" w:hAnsi="Times New Roman" w:cs="Times New Roman"/>
          <w:sz w:val="24"/>
          <w:szCs w:val="24"/>
        </w:rPr>
        <w:t xml:space="preserve">Sugiyama H, Kobayashi M, Wang DH, Sunami R, Maeshima Y, Yamasaki Y, et al. </w:t>
      </w:r>
      <w:r w:rsidRPr="00076DE6">
        <w:rPr>
          <w:rFonts w:ascii="Times New Roman" w:hAnsi="Times New Roman" w:cs="Times New Roman"/>
          <w:sz w:val="24"/>
          <w:szCs w:val="24"/>
          <w:lang w:val="en-US"/>
        </w:rPr>
        <w:t xml:space="preserve">Telmisartan inhibits both oxidative stress and renal ﬁbrosis after unilateral ureteral obstruction in acatalasemic mice. Nephrol Dial Transplant. 2005; 20(12):2670-2680.  </w:t>
      </w:r>
      <w:hyperlink r:id="rId51" w:history="1">
        <w:r w:rsidR="00875458" w:rsidRPr="008D4B4F">
          <w:rPr>
            <w:rStyle w:val="Lienhypertexte"/>
            <w:rFonts w:ascii="Times New Roman" w:hAnsi="Times New Roman" w:cs="Times New Roman"/>
            <w:sz w:val="24"/>
            <w:szCs w:val="24"/>
            <w:lang w:val="en-US"/>
          </w:rPr>
          <w:t>https://Doi.org/10.1093/ndt/gfi045</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rPr>
      </w:pPr>
      <w:r w:rsidRPr="00076DE6">
        <w:rPr>
          <w:rFonts w:ascii="Times New Roman" w:hAnsi="Times New Roman" w:cs="Times New Roman"/>
          <w:sz w:val="24"/>
          <w:szCs w:val="24"/>
          <w:shd w:val="clear" w:color="auto" w:fill="FFFFFF"/>
          <w:lang w:val="en-US"/>
        </w:rPr>
        <w:t xml:space="preserve">Suzuki Y, Imada T, Yamaguchi I, Yoshitake H, Sanada H, Kashiwagi T, Takaba K. Effects of prolonged water washing of tissue samples fixed in formalin on histological staining. </w:t>
      </w:r>
      <w:r w:rsidRPr="007221F3">
        <w:rPr>
          <w:rFonts w:ascii="Times New Roman" w:hAnsi="Times New Roman" w:cs="Times New Roman"/>
          <w:sz w:val="24"/>
          <w:szCs w:val="24"/>
          <w:shd w:val="clear" w:color="auto" w:fill="FFFFFF"/>
        </w:rPr>
        <w:t xml:space="preserve">Biotech Histochem. 2012; 87(4):241-248. </w:t>
      </w:r>
      <w:r w:rsidRPr="007221F3">
        <w:rPr>
          <w:rFonts w:ascii="Times New Roman" w:hAnsi="Times New Roman" w:cs="Times New Roman"/>
          <w:sz w:val="24"/>
          <w:szCs w:val="24"/>
        </w:rPr>
        <w:t xml:space="preserve"> </w:t>
      </w:r>
      <w:hyperlink r:id="rId52" w:history="1">
        <w:r w:rsidR="00875458" w:rsidRPr="00875458">
          <w:rPr>
            <w:rStyle w:val="Lienhypertexte"/>
            <w:rFonts w:ascii="Times New Roman" w:hAnsi="Times New Roman" w:cs="Times New Roman"/>
            <w:sz w:val="24"/>
            <w:szCs w:val="24"/>
          </w:rPr>
          <w:t>https://Doi.org/</w:t>
        </w:r>
        <w:r w:rsidR="00875458" w:rsidRPr="00875458">
          <w:rPr>
            <w:rStyle w:val="Lienhypertexte"/>
            <w:rFonts w:ascii="Times New Roman" w:hAnsi="Times New Roman" w:cs="Times New Roman"/>
            <w:sz w:val="24"/>
            <w:szCs w:val="24"/>
            <w:shd w:val="clear" w:color="auto" w:fill="FFFFFF"/>
          </w:rPr>
          <w:t>10.3109/10520295.2011.613410</w:t>
        </w:r>
      </w:hyperlink>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rPr>
        <w:t xml:space="preserve">Tondi ZMM, Diongole HM, Abdou I, El MT, Aboubacar I. Profil épidémiologique, clinique et thérapeutique de l’insuffisance rénale aiguë obstructive au Niger. </w:t>
      </w:r>
      <w:r w:rsidRPr="007221F3">
        <w:rPr>
          <w:rFonts w:ascii="Times New Roman" w:hAnsi="Times New Roman" w:cs="Times New Roman"/>
          <w:sz w:val="24"/>
          <w:szCs w:val="24"/>
          <w:lang w:val="en-US"/>
        </w:rPr>
        <w:t xml:space="preserve">Nephrol Ther. 2015; 11(5):351.  </w:t>
      </w:r>
      <w:hyperlink r:id="rId53" w:history="1">
        <w:r w:rsidR="00875458" w:rsidRPr="007221F3">
          <w:rPr>
            <w:rStyle w:val="Lienhypertexte"/>
            <w:rFonts w:ascii="Times New Roman" w:hAnsi="Times New Roman" w:cs="Times New Roman"/>
            <w:sz w:val="24"/>
            <w:szCs w:val="24"/>
            <w:lang w:val="en-US"/>
          </w:rPr>
          <w:t>https://Doi.org/</w:t>
        </w:r>
        <w:r w:rsidR="00875458" w:rsidRPr="007221F3">
          <w:rPr>
            <w:rStyle w:val="Lienhypertexte"/>
            <w:rFonts w:ascii="Times New Roman" w:hAnsi="Times New Roman" w:cs="Times New Roman"/>
            <w:sz w:val="24"/>
            <w:szCs w:val="24"/>
            <w:bdr w:val="none" w:sz="0" w:space="0" w:color="auto" w:frame="1"/>
            <w:shd w:val="clear" w:color="auto" w:fill="FFFFFF"/>
            <w:lang w:val="en-US"/>
          </w:rPr>
          <w:t>10.1016/j.nephro.2015.07.281</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Ucero AC, Benito-Martin A, Izquierdo MC, Sanchez-Niño MD, Sanz AB, Ramos AM et al. Unilateral ureteral obstruction: beyond obstruction. </w:t>
      </w:r>
      <w:r w:rsidRPr="00076DE6">
        <w:rPr>
          <w:rFonts w:ascii="Times New Roman" w:hAnsi="Times New Roman" w:cs="Times New Roman"/>
          <w:sz w:val="24"/>
          <w:szCs w:val="24"/>
          <w:shd w:val="clear" w:color="auto" w:fill="FFFFFF"/>
          <w:lang w:val="en-US"/>
        </w:rPr>
        <w:t>Int Urol Nephrol.</w:t>
      </w:r>
      <w:r w:rsidRPr="00076DE6">
        <w:rPr>
          <w:rFonts w:ascii="Times New Roman" w:hAnsi="Times New Roman" w:cs="Times New Roman"/>
          <w:sz w:val="24"/>
          <w:szCs w:val="24"/>
          <w:lang w:val="en-US"/>
        </w:rPr>
        <w:t xml:space="preserve"> 2014; 46:765-776.</w:t>
      </w:r>
      <w:r w:rsidRPr="00076DE6">
        <w:rPr>
          <w:rFonts w:ascii="Times New Roman" w:hAnsi="Times New Roman" w:cs="Times New Roman"/>
          <w:sz w:val="24"/>
          <w:szCs w:val="24"/>
          <w:shd w:val="clear" w:color="auto" w:fill="FFFFFF"/>
          <w:lang w:val="en-US"/>
        </w:rPr>
        <w:t xml:space="preserve"> </w:t>
      </w:r>
      <w:r w:rsidRPr="00076DE6">
        <w:rPr>
          <w:rFonts w:ascii="Times New Roman" w:hAnsi="Times New Roman" w:cs="Times New Roman"/>
          <w:sz w:val="24"/>
          <w:szCs w:val="24"/>
          <w:lang w:val="en-US"/>
        </w:rPr>
        <w:t xml:space="preserve"> </w:t>
      </w:r>
      <w:hyperlink r:id="rId54" w:history="1">
        <w:r w:rsidR="00875458" w:rsidRPr="008D4B4F">
          <w:rPr>
            <w:rStyle w:val="Lienhypertexte"/>
            <w:rFonts w:ascii="Times New Roman" w:hAnsi="Times New Roman" w:cs="Times New Roman"/>
            <w:sz w:val="24"/>
            <w:szCs w:val="24"/>
            <w:lang w:val="en-US"/>
          </w:rPr>
          <w:t>https://Doi.org/</w:t>
        </w:r>
        <w:r w:rsidR="00875458" w:rsidRPr="008D4B4F">
          <w:rPr>
            <w:rStyle w:val="Lienhypertexte"/>
            <w:rFonts w:ascii="Times New Roman" w:hAnsi="Times New Roman" w:cs="Times New Roman"/>
            <w:sz w:val="24"/>
            <w:szCs w:val="24"/>
            <w:shd w:val="clear" w:color="auto" w:fill="FFFFFF"/>
            <w:lang w:val="en-US"/>
          </w:rPr>
          <w:t>10.1007/s11255-013-0520-1</w:t>
        </w:r>
      </w:hyperlink>
    </w:p>
    <w:p w:rsidR="00875458"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076DE6">
        <w:rPr>
          <w:rFonts w:ascii="Times New Roman" w:hAnsi="Times New Roman" w:cs="Times New Roman"/>
          <w:sz w:val="24"/>
          <w:szCs w:val="24"/>
          <w:lang w:val="en-US"/>
        </w:rPr>
        <w:t xml:space="preserve">Wilbur KM, Bernheim F, Shapiro OW. Determination of lipid peroxidation. </w:t>
      </w:r>
      <w:r w:rsidRPr="00076DE6">
        <w:rPr>
          <w:rFonts w:ascii="Times New Roman" w:hAnsi="Times New Roman" w:cs="Times New Roman"/>
          <w:sz w:val="24"/>
          <w:szCs w:val="24"/>
          <w:shd w:val="clear" w:color="auto" w:fill="FFFFFF"/>
          <w:lang w:val="en-US"/>
        </w:rPr>
        <w:t xml:space="preserve">Arch </w:t>
      </w:r>
      <w:r w:rsidRPr="00076DE6">
        <w:rPr>
          <w:rStyle w:val="Accentuation"/>
          <w:rFonts w:ascii="Times New Roman" w:hAnsi="Times New Roman" w:cs="Times New Roman"/>
          <w:bCs/>
          <w:sz w:val="24"/>
          <w:szCs w:val="24"/>
          <w:shd w:val="clear" w:color="auto" w:fill="FFFFFF"/>
          <w:lang w:val="en-US"/>
        </w:rPr>
        <w:t>Biochem</w:t>
      </w:r>
      <w:r w:rsidRPr="00076DE6">
        <w:rPr>
          <w:rFonts w:ascii="Times New Roman" w:hAnsi="Times New Roman" w:cs="Times New Roman"/>
          <w:i/>
          <w:sz w:val="24"/>
          <w:szCs w:val="24"/>
          <w:shd w:val="clear" w:color="auto" w:fill="FFFFFF"/>
          <w:lang w:val="en-US"/>
        </w:rPr>
        <w:t xml:space="preserve"> </w:t>
      </w:r>
      <w:r w:rsidRPr="00076DE6">
        <w:rPr>
          <w:rStyle w:val="Accentuation"/>
          <w:rFonts w:ascii="Times New Roman" w:hAnsi="Times New Roman" w:cs="Times New Roman"/>
          <w:bCs/>
          <w:sz w:val="24"/>
          <w:szCs w:val="24"/>
          <w:shd w:val="clear" w:color="auto" w:fill="FFFFFF"/>
          <w:lang w:val="en-US"/>
        </w:rPr>
        <w:t>Biophys</w:t>
      </w:r>
      <w:r w:rsidRPr="00076DE6">
        <w:rPr>
          <w:rFonts w:ascii="Times New Roman" w:hAnsi="Times New Roman" w:cs="Times New Roman"/>
          <w:sz w:val="24"/>
          <w:szCs w:val="24"/>
          <w:shd w:val="clear" w:color="auto" w:fill="FFFFFF"/>
          <w:lang w:val="en-US"/>
        </w:rPr>
        <w:t>.</w:t>
      </w:r>
      <w:r w:rsidRPr="00076DE6">
        <w:rPr>
          <w:rFonts w:ascii="Times New Roman" w:hAnsi="Times New Roman" w:cs="Times New Roman"/>
          <w:sz w:val="24"/>
          <w:szCs w:val="24"/>
          <w:lang w:val="en-US"/>
        </w:rPr>
        <w:t xml:space="preserve"> 1949; 24:305-310.</w:t>
      </w:r>
    </w:p>
    <w:p w:rsidR="00875458" w:rsidRPr="007221F3" w:rsidRDefault="00076DE6" w:rsidP="007627ED">
      <w:pPr>
        <w:tabs>
          <w:tab w:val="left" w:pos="567"/>
        </w:tabs>
        <w:spacing w:after="0" w:line="480" w:lineRule="auto"/>
        <w:ind w:left="567" w:hanging="709"/>
        <w:jc w:val="both"/>
        <w:rPr>
          <w:rFonts w:ascii="Times New Roman" w:hAnsi="Times New Roman" w:cs="Times New Roman"/>
          <w:sz w:val="24"/>
          <w:szCs w:val="24"/>
          <w:shd w:val="clear" w:color="auto" w:fill="FFFFFF"/>
          <w:lang w:val="en-US"/>
        </w:rPr>
      </w:pPr>
      <w:r w:rsidRPr="00076DE6">
        <w:rPr>
          <w:rFonts w:ascii="Times New Roman" w:hAnsi="Times New Roman" w:cs="Times New Roman"/>
          <w:sz w:val="24"/>
          <w:szCs w:val="24"/>
          <w:lang w:val="en-US"/>
        </w:rPr>
        <w:t xml:space="preserve">Yaxley J, Yaxley W. Obstructive uropathy-acute and chronic medical management. </w:t>
      </w:r>
      <w:r w:rsidRPr="00076DE6">
        <w:rPr>
          <w:rFonts w:ascii="Times New Roman" w:hAnsi="Times New Roman" w:cs="Times New Roman"/>
          <w:sz w:val="24"/>
          <w:szCs w:val="24"/>
          <w:shd w:val="clear" w:color="auto" w:fill="FFFFFF"/>
          <w:lang w:val="en-US"/>
        </w:rPr>
        <w:t>World J Nephrol</w:t>
      </w:r>
      <w:r w:rsidRPr="00076DE6">
        <w:rPr>
          <w:rFonts w:ascii="Times New Roman" w:hAnsi="Times New Roman" w:cs="Times New Roman"/>
          <w:sz w:val="24"/>
          <w:szCs w:val="24"/>
          <w:lang w:val="en-US"/>
        </w:rPr>
        <w:t xml:space="preserve">. 2023; 12(1):1-9.  </w:t>
      </w:r>
      <w:hyperlink r:id="rId55" w:history="1">
        <w:r w:rsidR="00875458" w:rsidRPr="007221F3">
          <w:rPr>
            <w:rStyle w:val="Lienhypertexte"/>
            <w:rFonts w:ascii="Times New Roman" w:hAnsi="Times New Roman" w:cs="Times New Roman"/>
            <w:sz w:val="24"/>
            <w:szCs w:val="24"/>
            <w:lang w:val="en-US"/>
          </w:rPr>
          <w:t>https://Doi.org/10.5527/wjn.v12.i1.1</w:t>
        </w:r>
      </w:hyperlink>
    </w:p>
    <w:p w:rsidR="007627ED" w:rsidRDefault="00076DE6" w:rsidP="007627ED">
      <w:pPr>
        <w:tabs>
          <w:tab w:val="left" w:pos="567"/>
        </w:tabs>
        <w:spacing w:after="0" w:line="480" w:lineRule="auto"/>
        <w:ind w:left="567" w:hanging="709"/>
        <w:jc w:val="both"/>
        <w:rPr>
          <w:rFonts w:ascii="Times New Roman" w:hAnsi="Times New Roman" w:cs="Times New Roman"/>
          <w:sz w:val="24"/>
          <w:szCs w:val="24"/>
          <w:lang w:val="en-US"/>
        </w:rPr>
      </w:pPr>
      <w:r w:rsidRPr="007221F3">
        <w:rPr>
          <w:rFonts w:ascii="Times New Roman" w:hAnsi="Times New Roman" w:cs="Times New Roman"/>
          <w:sz w:val="24"/>
          <w:szCs w:val="24"/>
          <w:shd w:val="clear" w:color="auto" w:fill="FFFFFF"/>
          <w:lang w:val="en-US"/>
        </w:rPr>
        <w:t xml:space="preserve">Zuo Y, Wang C, Zhou J, Sachdeva A, Ruelos VC. </w:t>
      </w:r>
      <w:r w:rsidRPr="00076DE6">
        <w:rPr>
          <w:rFonts w:ascii="Times New Roman" w:hAnsi="Times New Roman" w:cs="Times New Roman"/>
          <w:sz w:val="24"/>
          <w:szCs w:val="24"/>
          <w:lang w:val="en-US"/>
        </w:rPr>
        <w:t xml:space="preserve">Simultaneous Determination of Creatinine and Uric Acid in Human Urine by High-Performance Liquid Chromatography. </w:t>
      </w:r>
      <w:r w:rsidRPr="00076DE6">
        <w:rPr>
          <w:rFonts w:ascii="Times New Roman" w:hAnsi="Times New Roman" w:cs="Times New Roman"/>
          <w:sz w:val="24"/>
          <w:szCs w:val="24"/>
          <w:shd w:val="clear" w:color="auto" w:fill="FFFFFF"/>
          <w:lang w:val="en-US"/>
        </w:rPr>
        <w:t>Anal Sci</w:t>
      </w:r>
      <w:r w:rsidRPr="00076DE6">
        <w:rPr>
          <w:rFonts w:ascii="Times New Roman" w:hAnsi="Times New Roman" w:cs="Times New Roman"/>
          <w:sz w:val="24"/>
          <w:szCs w:val="24"/>
          <w:lang w:val="en-US"/>
        </w:rPr>
        <w:t>. 2008; 24</w:t>
      </w:r>
      <w:r w:rsidRPr="007221F3">
        <w:rPr>
          <w:rFonts w:ascii="Times New Roman" w:hAnsi="Times New Roman" w:cs="Times New Roman"/>
          <w:sz w:val="24"/>
          <w:szCs w:val="24"/>
          <w:lang w:val="en-US"/>
        </w:rPr>
        <w:t>:</w:t>
      </w:r>
      <w:r w:rsidRPr="00076DE6">
        <w:rPr>
          <w:rFonts w:ascii="Times New Roman" w:hAnsi="Times New Roman" w:cs="Times New Roman"/>
          <w:sz w:val="24"/>
          <w:szCs w:val="24"/>
          <w:lang w:val="en-US"/>
        </w:rPr>
        <w:t xml:space="preserve">1589-1592.  </w:t>
      </w:r>
      <w:hyperlink r:id="rId56" w:history="1">
        <w:r w:rsidR="00875458" w:rsidRPr="008D4B4F">
          <w:rPr>
            <w:rStyle w:val="Lienhypertexte"/>
            <w:rFonts w:ascii="Times New Roman" w:hAnsi="Times New Roman" w:cs="Times New Roman"/>
            <w:sz w:val="24"/>
            <w:szCs w:val="24"/>
            <w:lang w:val="en-US"/>
          </w:rPr>
          <w:t>https://Doi.org/10.2116/analsci.24.1589</w:t>
        </w:r>
      </w:hyperlink>
      <w:r w:rsidR="00875458">
        <w:rPr>
          <w:rFonts w:ascii="Times New Roman" w:hAnsi="Times New Roman" w:cs="Times New Roman"/>
          <w:sz w:val="24"/>
          <w:szCs w:val="24"/>
          <w:lang w:val="en-US"/>
        </w:rPr>
        <w:t xml:space="preserve"> </w:t>
      </w:r>
    </w:p>
    <w:p w:rsidR="0092499E" w:rsidRDefault="0092499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627ED" w:rsidRPr="001D2D89" w:rsidRDefault="007627ED" w:rsidP="007627E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b/>
          <w:sz w:val="24"/>
          <w:szCs w:val="24"/>
          <w:lang w:val="en-US"/>
        </w:rPr>
        <w:t>Table 1</w:t>
      </w:r>
      <w:r w:rsidRPr="001D2D89">
        <w:rPr>
          <w:rFonts w:ascii="Times New Roman" w:eastAsia="Calibri" w:hAnsi="Times New Roman" w:cs="Times New Roman"/>
          <w:sz w:val="24"/>
          <w:szCs w:val="24"/>
          <w:lang w:val="en-US"/>
        </w:rPr>
        <w:t xml:space="preserve"> Distribution and treatment of the different groups of animals subjected to the OUU</w:t>
      </w:r>
    </w:p>
    <w:tbl>
      <w:tblPr>
        <w:tblW w:w="4637" w:type="pct"/>
        <w:tblBorders>
          <w:top w:val="single" w:sz="4" w:space="0" w:color="auto"/>
          <w:bottom w:val="single" w:sz="4" w:space="0" w:color="auto"/>
        </w:tblBorders>
        <w:tblLook w:val="04A0"/>
      </w:tblPr>
      <w:tblGrid>
        <w:gridCol w:w="2238"/>
        <w:gridCol w:w="2887"/>
        <w:gridCol w:w="3489"/>
      </w:tblGrid>
      <w:tr w:rsidR="0092499E" w:rsidRPr="001D2D89" w:rsidTr="0092499E">
        <w:trPr>
          <w:trHeight w:val="291"/>
        </w:trPr>
        <w:tc>
          <w:tcPr>
            <w:tcW w:w="1299" w:type="pct"/>
            <w:tcBorders>
              <w:top w:val="single" w:sz="4" w:space="0" w:color="auto"/>
              <w:bottom w:val="single" w:sz="4" w:space="0" w:color="auto"/>
            </w:tcBorders>
            <w:shd w:val="clear" w:color="auto" w:fill="A6A6A6" w:themeFill="background1" w:themeFillShade="A6"/>
            <w:vAlign w:val="center"/>
          </w:tcPr>
          <w:p w:rsidR="007627ED" w:rsidRPr="007627ED" w:rsidRDefault="007627ED" w:rsidP="007D0AB9">
            <w:pPr>
              <w:spacing w:before="240" w:after="0" w:line="480" w:lineRule="auto"/>
              <w:jc w:val="center"/>
              <w:rPr>
                <w:rFonts w:ascii="Times New Roman" w:hAnsi="Times New Roman" w:cs="Times New Roman"/>
                <w:b/>
                <w:sz w:val="24"/>
                <w:szCs w:val="24"/>
                <w:lang w:val="en-US"/>
              </w:rPr>
            </w:pPr>
            <w:r w:rsidRPr="007627ED">
              <w:rPr>
                <w:rFonts w:ascii="Times New Roman" w:hAnsi="Times New Roman" w:cs="Times New Roman"/>
                <w:b/>
                <w:sz w:val="24"/>
                <w:szCs w:val="24"/>
                <w:lang w:val="en-US"/>
              </w:rPr>
              <w:t>Groups</w:t>
            </w:r>
          </w:p>
        </w:tc>
        <w:tc>
          <w:tcPr>
            <w:tcW w:w="1676" w:type="pct"/>
            <w:tcBorders>
              <w:top w:val="single" w:sz="4" w:space="0" w:color="auto"/>
              <w:bottom w:val="single" w:sz="4" w:space="0" w:color="auto"/>
            </w:tcBorders>
            <w:shd w:val="clear" w:color="auto" w:fill="A6A6A6" w:themeFill="background1" w:themeFillShade="A6"/>
            <w:vAlign w:val="center"/>
          </w:tcPr>
          <w:p w:rsidR="007627ED" w:rsidRPr="007627ED" w:rsidRDefault="007627ED" w:rsidP="007D0AB9">
            <w:pPr>
              <w:spacing w:before="240" w:after="0" w:line="480" w:lineRule="auto"/>
              <w:jc w:val="center"/>
              <w:rPr>
                <w:rFonts w:ascii="Times New Roman" w:hAnsi="Times New Roman" w:cs="Times New Roman"/>
                <w:b/>
                <w:sz w:val="24"/>
                <w:szCs w:val="24"/>
                <w:lang w:val="en-US"/>
              </w:rPr>
            </w:pPr>
            <w:r w:rsidRPr="007627ED">
              <w:rPr>
                <w:rFonts w:ascii="Times New Roman" w:hAnsi="Times New Roman" w:cs="Times New Roman"/>
                <w:b/>
                <w:sz w:val="24"/>
                <w:szCs w:val="24"/>
                <w:lang w:val="en-US"/>
              </w:rPr>
              <w:t>Induction of AKI</w:t>
            </w:r>
          </w:p>
        </w:tc>
        <w:tc>
          <w:tcPr>
            <w:tcW w:w="2025" w:type="pct"/>
            <w:tcBorders>
              <w:top w:val="single" w:sz="4" w:space="0" w:color="auto"/>
              <w:bottom w:val="single" w:sz="4" w:space="0" w:color="auto"/>
            </w:tcBorders>
            <w:shd w:val="clear" w:color="auto" w:fill="A6A6A6" w:themeFill="background1" w:themeFillShade="A6"/>
            <w:vAlign w:val="center"/>
          </w:tcPr>
          <w:p w:rsidR="007627ED" w:rsidRPr="007627ED" w:rsidRDefault="007627ED" w:rsidP="007627ED">
            <w:pPr>
              <w:spacing w:before="240" w:after="0" w:line="480" w:lineRule="auto"/>
              <w:rPr>
                <w:rFonts w:ascii="Times New Roman" w:hAnsi="Times New Roman" w:cs="Times New Roman"/>
                <w:b/>
                <w:sz w:val="24"/>
                <w:szCs w:val="24"/>
                <w:lang w:val="en-US"/>
              </w:rPr>
            </w:pPr>
            <w:r w:rsidRPr="007627ED">
              <w:rPr>
                <w:rFonts w:ascii="Times New Roman" w:hAnsi="Times New Roman" w:cs="Times New Roman"/>
                <w:b/>
                <w:sz w:val="24"/>
                <w:szCs w:val="24"/>
                <w:lang w:val="en-US"/>
              </w:rPr>
              <w:t>Solutions administered (orally)</w:t>
            </w:r>
          </w:p>
        </w:tc>
      </w:tr>
      <w:tr w:rsidR="007627ED" w:rsidRPr="001D2D89" w:rsidTr="007D0AB9">
        <w:trPr>
          <w:trHeight w:val="614"/>
        </w:trPr>
        <w:tc>
          <w:tcPr>
            <w:tcW w:w="1299" w:type="pct"/>
            <w:tcBorders>
              <w:top w:val="single" w:sz="4" w:space="0" w:color="auto"/>
            </w:tcBorders>
            <w:shd w:val="clear" w:color="auto" w:fill="auto"/>
            <w:vAlign w:val="center"/>
          </w:tcPr>
          <w:p w:rsidR="007627ED" w:rsidRPr="001D2D89" w:rsidRDefault="007627ED" w:rsidP="007627ED">
            <w:pPr>
              <w:spacing w:after="0" w:line="480" w:lineRule="auto"/>
              <w:rPr>
                <w:rFonts w:ascii="Times New Roman" w:hAnsi="Times New Roman" w:cs="Times New Roman"/>
                <w:sz w:val="24"/>
                <w:szCs w:val="24"/>
                <w:lang w:val="en-US"/>
              </w:rPr>
            </w:pPr>
            <w:r w:rsidRPr="001D2D89">
              <w:rPr>
                <w:rFonts w:ascii="Times New Roman" w:eastAsia="Calibri" w:hAnsi="Times New Roman" w:cs="Times New Roman"/>
                <w:sz w:val="24"/>
                <w:szCs w:val="24"/>
                <w:lang w:val="en-US"/>
              </w:rPr>
              <w:t>Normal control</w:t>
            </w:r>
          </w:p>
        </w:tc>
        <w:tc>
          <w:tcPr>
            <w:tcW w:w="1676" w:type="pct"/>
            <w:tcBorders>
              <w:top w:val="single" w:sz="4" w:space="0" w:color="auto"/>
            </w:tcBorders>
            <w:shd w:val="clear" w:color="auto" w:fill="auto"/>
            <w:vAlign w:val="center"/>
          </w:tcPr>
          <w:p w:rsidR="007627ED" w:rsidRPr="001D2D89" w:rsidRDefault="007627ED" w:rsidP="007D0AB9">
            <w:pPr>
              <w:spacing w:after="0" w:line="480" w:lineRule="auto"/>
              <w:ind w:right="-392"/>
              <w:jc w:val="center"/>
              <w:rPr>
                <w:rFonts w:ascii="Times New Roman" w:hAnsi="Times New Roman" w:cs="Times New Roman"/>
                <w:sz w:val="24"/>
                <w:szCs w:val="24"/>
                <w:lang w:val="en-US"/>
              </w:rPr>
            </w:pPr>
            <w:r w:rsidRPr="001D2D89">
              <w:rPr>
                <w:rFonts w:ascii="Times New Roman" w:hAnsi="Times New Roman" w:cs="Times New Roman"/>
                <w:sz w:val="24"/>
                <w:szCs w:val="24"/>
                <w:lang w:val="en-US"/>
              </w:rPr>
              <w:t>No UUO</w:t>
            </w:r>
          </w:p>
        </w:tc>
        <w:tc>
          <w:tcPr>
            <w:tcW w:w="2025" w:type="pct"/>
            <w:tcBorders>
              <w:top w:val="single" w:sz="4" w:space="0" w:color="auto"/>
            </w:tcBorders>
            <w:shd w:val="clear" w:color="auto" w:fill="auto"/>
            <w:vAlign w:val="center"/>
          </w:tcPr>
          <w:p w:rsidR="007627ED" w:rsidRPr="001D2D89" w:rsidRDefault="007627ED" w:rsidP="007D0AB9">
            <w:pPr>
              <w:spacing w:after="0" w:line="480" w:lineRule="auto"/>
              <w:ind w:firstLine="34"/>
              <w:jc w:val="center"/>
              <w:rPr>
                <w:rFonts w:ascii="Times New Roman" w:hAnsi="Times New Roman" w:cs="Times New Roman"/>
                <w:sz w:val="24"/>
                <w:szCs w:val="24"/>
                <w:lang w:val="en-US"/>
              </w:rPr>
            </w:pPr>
            <w:r w:rsidRPr="001D2D89">
              <w:rPr>
                <w:rFonts w:ascii="Times New Roman" w:eastAsia="Calibri" w:hAnsi="Times New Roman" w:cs="Times New Roman"/>
                <w:sz w:val="24"/>
                <w:szCs w:val="24"/>
                <w:lang w:val="en-US"/>
              </w:rPr>
              <w:t xml:space="preserve">Distilled water </w:t>
            </w:r>
            <w:r w:rsidRPr="001D2D89">
              <w:rPr>
                <w:rFonts w:ascii="Times New Roman" w:hAnsi="Times New Roman" w:cs="Times New Roman"/>
                <w:sz w:val="24"/>
                <w:szCs w:val="24"/>
                <w:lang w:val="en-US"/>
              </w:rPr>
              <w:t>(5 ml/kg)</w:t>
            </w:r>
          </w:p>
        </w:tc>
      </w:tr>
      <w:tr w:rsidR="007627ED" w:rsidRPr="001D2D89" w:rsidTr="007D0AB9">
        <w:trPr>
          <w:trHeight w:val="101"/>
        </w:trPr>
        <w:tc>
          <w:tcPr>
            <w:tcW w:w="1299" w:type="pct"/>
            <w:shd w:val="clear" w:color="auto" w:fill="auto"/>
            <w:vAlign w:val="center"/>
          </w:tcPr>
          <w:p w:rsidR="007627ED" w:rsidRPr="001D2D89" w:rsidRDefault="007627ED" w:rsidP="007627ED">
            <w:pPr>
              <w:spacing w:after="0" w:line="480" w:lineRule="auto"/>
              <w:rPr>
                <w:rFonts w:ascii="Times New Roman" w:hAnsi="Times New Roman" w:cs="Times New Roman"/>
                <w:sz w:val="24"/>
                <w:szCs w:val="24"/>
                <w:lang w:val="en-US"/>
              </w:rPr>
            </w:pPr>
            <w:r w:rsidRPr="001D2D89">
              <w:rPr>
                <w:rFonts w:ascii="Times New Roman" w:eastAsia="Calibri" w:hAnsi="Times New Roman" w:cs="Times New Roman"/>
                <w:sz w:val="24"/>
                <w:szCs w:val="24"/>
                <w:lang w:val="en-US"/>
              </w:rPr>
              <w:t>Sham control</w:t>
            </w:r>
          </w:p>
        </w:tc>
        <w:tc>
          <w:tcPr>
            <w:tcW w:w="1676" w:type="pct"/>
            <w:shd w:val="clear" w:color="auto" w:fill="auto"/>
            <w:vAlign w:val="center"/>
          </w:tcPr>
          <w:p w:rsidR="007627ED" w:rsidRPr="001D2D89" w:rsidRDefault="007627ED" w:rsidP="007D0AB9">
            <w:pPr>
              <w:spacing w:after="0" w:line="480" w:lineRule="auto"/>
              <w:ind w:firstLine="33"/>
              <w:jc w:val="center"/>
              <w:rPr>
                <w:rFonts w:ascii="Times New Roman" w:hAnsi="Times New Roman" w:cs="Times New Roman"/>
                <w:sz w:val="24"/>
                <w:szCs w:val="24"/>
              </w:rPr>
            </w:pPr>
            <w:r w:rsidRPr="001D2D89">
              <w:rPr>
                <w:rFonts w:ascii="Times New Roman" w:hAnsi="Times New Roman" w:cs="Times New Roman"/>
                <w:sz w:val="24"/>
                <w:szCs w:val="24"/>
                <w:lang w:val="en-US"/>
              </w:rPr>
              <w:t>Surg</w:t>
            </w:r>
            <w:r w:rsidRPr="001D2D89">
              <w:rPr>
                <w:rFonts w:ascii="Times New Roman" w:hAnsi="Times New Roman" w:cs="Times New Roman"/>
                <w:sz w:val="24"/>
                <w:szCs w:val="24"/>
              </w:rPr>
              <w:t>ery without UUO</w:t>
            </w:r>
          </w:p>
        </w:tc>
        <w:tc>
          <w:tcPr>
            <w:tcW w:w="2025" w:type="pct"/>
            <w:shd w:val="clear" w:color="auto" w:fill="auto"/>
            <w:vAlign w:val="center"/>
          </w:tcPr>
          <w:p w:rsidR="007627ED" w:rsidRPr="001D2D89" w:rsidRDefault="007627ED" w:rsidP="007D0AB9">
            <w:pPr>
              <w:spacing w:after="0" w:line="480" w:lineRule="auto"/>
              <w:ind w:left="120" w:hanging="86"/>
              <w:jc w:val="center"/>
              <w:rPr>
                <w:rFonts w:ascii="Times New Roman" w:hAnsi="Times New Roman" w:cs="Times New Roman"/>
                <w:sz w:val="24"/>
                <w:szCs w:val="24"/>
              </w:rPr>
            </w:pPr>
            <w:r w:rsidRPr="001D2D89">
              <w:rPr>
                <w:rFonts w:ascii="Times New Roman" w:eastAsia="Calibri" w:hAnsi="Times New Roman" w:cs="Times New Roman"/>
                <w:sz w:val="24"/>
                <w:szCs w:val="24"/>
                <w:lang w:val="en-US"/>
              </w:rPr>
              <w:t xml:space="preserve">Distilled water </w:t>
            </w:r>
            <w:r w:rsidRPr="001D2D89">
              <w:rPr>
                <w:rFonts w:ascii="Times New Roman" w:hAnsi="Times New Roman" w:cs="Times New Roman"/>
                <w:sz w:val="24"/>
                <w:szCs w:val="24"/>
              </w:rPr>
              <w:t>(5 ml/kg)</w:t>
            </w:r>
          </w:p>
        </w:tc>
      </w:tr>
      <w:tr w:rsidR="007627ED" w:rsidRPr="001D2D89" w:rsidTr="007D0AB9">
        <w:trPr>
          <w:trHeight w:val="89"/>
        </w:trPr>
        <w:tc>
          <w:tcPr>
            <w:tcW w:w="1299" w:type="pct"/>
            <w:shd w:val="clear" w:color="auto" w:fill="auto"/>
            <w:vAlign w:val="center"/>
          </w:tcPr>
          <w:p w:rsidR="007627ED" w:rsidRPr="001D2D89" w:rsidRDefault="007627ED" w:rsidP="007627ED">
            <w:pPr>
              <w:spacing w:after="0" w:line="480" w:lineRule="auto"/>
              <w:rPr>
                <w:rFonts w:ascii="Times New Roman" w:hAnsi="Times New Roman" w:cs="Times New Roman"/>
                <w:sz w:val="24"/>
                <w:szCs w:val="24"/>
              </w:rPr>
            </w:pPr>
            <w:r w:rsidRPr="001D2D89">
              <w:rPr>
                <w:rFonts w:ascii="Times New Roman" w:eastAsia="Calibri" w:hAnsi="Times New Roman" w:cs="Times New Roman"/>
                <w:sz w:val="24"/>
                <w:szCs w:val="24"/>
                <w:lang w:val="en-US"/>
              </w:rPr>
              <w:t>Negative control</w:t>
            </w:r>
          </w:p>
        </w:tc>
        <w:tc>
          <w:tcPr>
            <w:tcW w:w="1676" w:type="pct"/>
            <w:shd w:val="clear" w:color="auto" w:fill="auto"/>
            <w:vAlign w:val="center"/>
          </w:tcPr>
          <w:p w:rsidR="007627ED" w:rsidRPr="001D2D89" w:rsidRDefault="007627ED" w:rsidP="007D0AB9">
            <w:pPr>
              <w:spacing w:after="0" w:line="480" w:lineRule="auto"/>
              <w:ind w:firstLine="33"/>
              <w:jc w:val="center"/>
              <w:rPr>
                <w:rFonts w:ascii="Times New Roman" w:hAnsi="Times New Roman" w:cs="Times New Roman"/>
                <w:sz w:val="24"/>
                <w:szCs w:val="24"/>
              </w:rPr>
            </w:pPr>
            <w:r w:rsidRPr="001D2D89">
              <w:rPr>
                <w:rFonts w:ascii="Times New Roman" w:hAnsi="Times New Roman" w:cs="Times New Roman"/>
                <w:sz w:val="24"/>
                <w:szCs w:val="24"/>
              </w:rPr>
              <w:t>UUO</w:t>
            </w:r>
          </w:p>
        </w:tc>
        <w:tc>
          <w:tcPr>
            <w:tcW w:w="2025" w:type="pct"/>
            <w:shd w:val="clear" w:color="auto" w:fill="auto"/>
            <w:vAlign w:val="center"/>
          </w:tcPr>
          <w:p w:rsidR="007627ED" w:rsidRPr="001D2D89" w:rsidRDefault="007627ED" w:rsidP="007D0AB9">
            <w:pPr>
              <w:spacing w:after="0" w:line="480" w:lineRule="auto"/>
              <w:ind w:left="262" w:hanging="228"/>
              <w:jc w:val="center"/>
              <w:rPr>
                <w:rFonts w:ascii="Times New Roman" w:hAnsi="Times New Roman" w:cs="Times New Roman"/>
                <w:sz w:val="24"/>
                <w:szCs w:val="24"/>
              </w:rPr>
            </w:pPr>
            <w:r w:rsidRPr="001D2D89">
              <w:rPr>
                <w:rFonts w:ascii="Times New Roman" w:eastAsia="Calibri" w:hAnsi="Times New Roman" w:cs="Times New Roman"/>
                <w:sz w:val="24"/>
                <w:szCs w:val="24"/>
                <w:lang w:val="en-US"/>
              </w:rPr>
              <w:t xml:space="preserve">Distilled water </w:t>
            </w:r>
            <w:r w:rsidRPr="001D2D89">
              <w:rPr>
                <w:rFonts w:ascii="Times New Roman" w:hAnsi="Times New Roman" w:cs="Times New Roman"/>
                <w:sz w:val="24"/>
                <w:szCs w:val="24"/>
              </w:rPr>
              <w:t>(5 ml/kg)</w:t>
            </w:r>
          </w:p>
        </w:tc>
      </w:tr>
      <w:tr w:rsidR="007627ED" w:rsidRPr="001D2D89" w:rsidTr="007D0AB9">
        <w:trPr>
          <w:trHeight w:val="93"/>
        </w:trPr>
        <w:tc>
          <w:tcPr>
            <w:tcW w:w="1299" w:type="pct"/>
            <w:shd w:val="clear" w:color="auto" w:fill="auto"/>
            <w:vAlign w:val="center"/>
          </w:tcPr>
          <w:p w:rsidR="007627ED" w:rsidRPr="001D2D89" w:rsidRDefault="007627ED" w:rsidP="007627ED">
            <w:pPr>
              <w:spacing w:after="0" w:line="480" w:lineRule="auto"/>
              <w:rPr>
                <w:rFonts w:ascii="Times New Roman" w:hAnsi="Times New Roman" w:cs="Times New Roman"/>
                <w:sz w:val="24"/>
                <w:szCs w:val="24"/>
              </w:rPr>
            </w:pPr>
            <w:r w:rsidRPr="001D2D89">
              <w:rPr>
                <w:rFonts w:ascii="Times New Roman" w:hAnsi="Times New Roman" w:cs="Times New Roman"/>
                <w:sz w:val="24"/>
                <w:szCs w:val="24"/>
              </w:rPr>
              <w:t xml:space="preserve"> AEAASB 125 </w:t>
            </w:r>
          </w:p>
        </w:tc>
        <w:tc>
          <w:tcPr>
            <w:tcW w:w="1676" w:type="pct"/>
            <w:shd w:val="clear" w:color="auto" w:fill="auto"/>
            <w:vAlign w:val="center"/>
          </w:tcPr>
          <w:p w:rsidR="007627ED" w:rsidRPr="001D2D89" w:rsidRDefault="007627ED" w:rsidP="007D0AB9">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UUO</w:t>
            </w:r>
          </w:p>
        </w:tc>
        <w:tc>
          <w:tcPr>
            <w:tcW w:w="2025" w:type="pct"/>
            <w:shd w:val="clear" w:color="auto" w:fill="auto"/>
            <w:vAlign w:val="center"/>
          </w:tcPr>
          <w:p w:rsidR="007627ED" w:rsidRPr="001D2D89" w:rsidRDefault="007627ED" w:rsidP="007D0AB9">
            <w:pPr>
              <w:spacing w:after="0" w:line="480" w:lineRule="auto"/>
              <w:ind w:firstLine="34"/>
              <w:jc w:val="center"/>
              <w:rPr>
                <w:rFonts w:ascii="Times New Roman" w:hAnsi="Times New Roman" w:cs="Times New Roman"/>
                <w:sz w:val="24"/>
                <w:szCs w:val="24"/>
              </w:rPr>
            </w:pPr>
            <w:r w:rsidRPr="001D2D89">
              <w:rPr>
                <w:rFonts w:ascii="Times New Roman" w:hAnsi="Times New Roman" w:cs="Times New Roman"/>
                <w:sz w:val="24"/>
                <w:szCs w:val="24"/>
              </w:rPr>
              <w:t>AEAASB 125 mg/kg</w:t>
            </w:r>
          </w:p>
        </w:tc>
      </w:tr>
      <w:tr w:rsidR="007627ED" w:rsidRPr="001D2D89" w:rsidTr="007D0AB9">
        <w:trPr>
          <w:trHeight w:val="101"/>
        </w:trPr>
        <w:tc>
          <w:tcPr>
            <w:tcW w:w="1299" w:type="pct"/>
            <w:shd w:val="clear" w:color="auto" w:fill="auto"/>
            <w:vAlign w:val="center"/>
          </w:tcPr>
          <w:p w:rsidR="007627ED" w:rsidRPr="001D2D89" w:rsidRDefault="007627ED" w:rsidP="007627ED">
            <w:pPr>
              <w:spacing w:after="0" w:line="480" w:lineRule="auto"/>
              <w:rPr>
                <w:rFonts w:ascii="Times New Roman" w:hAnsi="Times New Roman" w:cs="Times New Roman"/>
                <w:sz w:val="24"/>
                <w:szCs w:val="24"/>
              </w:rPr>
            </w:pPr>
            <w:r w:rsidRPr="001D2D89">
              <w:rPr>
                <w:rFonts w:ascii="Times New Roman" w:hAnsi="Times New Roman" w:cs="Times New Roman"/>
                <w:sz w:val="24"/>
                <w:szCs w:val="24"/>
              </w:rPr>
              <w:t xml:space="preserve"> AEAASB 250</w:t>
            </w:r>
          </w:p>
        </w:tc>
        <w:tc>
          <w:tcPr>
            <w:tcW w:w="1676" w:type="pct"/>
            <w:shd w:val="clear" w:color="auto" w:fill="auto"/>
            <w:vAlign w:val="center"/>
          </w:tcPr>
          <w:p w:rsidR="007627ED" w:rsidRPr="001D2D89" w:rsidRDefault="007627ED" w:rsidP="007D0AB9">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UUO</w:t>
            </w:r>
          </w:p>
        </w:tc>
        <w:tc>
          <w:tcPr>
            <w:tcW w:w="2025" w:type="pct"/>
            <w:shd w:val="clear" w:color="auto" w:fill="auto"/>
            <w:vAlign w:val="center"/>
          </w:tcPr>
          <w:p w:rsidR="007627ED" w:rsidRPr="001D2D89" w:rsidRDefault="007627ED" w:rsidP="007D0AB9">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AEAASB 250 mg/kg</w:t>
            </w:r>
          </w:p>
        </w:tc>
      </w:tr>
      <w:tr w:rsidR="007627ED" w:rsidRPr="001D2D89" w:rsidTr="007D0AB9">
        <w:trPr>
          <w:trHeight w:val="77"/>
        </w:trPr>
        <w:tc>
          <w:tcPr>
            <w:tcW w:w="1299" w:type="pct"/>
            <w:shd w:val="clear" w:color="auto" w:fill="auto"/>
            <w:vAlign w:val="center"/>
          </w:tcPr>
          <w:p w:rsidR="007627ED" w:rsidRPr="001D2D89" w:rsidRDefault="007627ED" w:rsidP="007627ED">
            <w:pPr>
              <w:spacing w:after="0" w:line="480" w:lineRule="auto"/>
              <w:rPr>
                <w:rFonts w:ascii="Times New Roman" w:hAnsi="Times New Roman" w:cs="Times New Roman"/>
                <w:sz w:val="24"/>
                <w:szCs w:val="24"/>
              </w:rPr>
            </w:pPr>
            <w:r w:rsidRPr="001D2D89">
              <w:rPr>
                <w:rFonts w:ascii="Times New Roman" w:hAnsi="Times New Roman" w:cs="Times New Roman"/>
                <w:sz w:val="24"/>
                <w:szCs w:val="24"/>
              </w:rPr>
              <w:t xml:space="preserve"> AEAASB 500</w:t>
            </w:r>
          </w:p>
        </w:tc>
        <w:tc>
          <w:tcPr>
            <w:tcW w:w="1676" w:type="pct"/>
            <w:shd w:val="clear" w:color="auto" w:fill="auto"/>
            <w:vAlign w:val="center"/>
          </w:tcPr>
          <w:p w:rsidR="007627ED" w:rsidRPr="001D2D89" w:rsidRDefault="007627ED" w:rsidP="007D0AB9">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UUO</w:t>
            </w:r>
          </w:p>
        </w:tc>
        <w:tc>
          <w:tcPr>
            <w:tcW w:w="2025" w:type="pct"/>
            <w:shd w:val="clear" w:color="auto" w:fill="auto"/>
            <w:vAlign w:val="center"/>
          </w:tcPr>
          <w:p w:rsidR="007627ED" w:rsidRPr="001D2D89" w:rsidRDefault="007627ED" w:rsidP="007D0AB9">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AEAASB 500 mg/kg</w:t>
            </w:r>
          </w:p>
        </w:tc>
      </w:tr>
    </w:tbl>
    <w:p w:rsidR="007627ED" w:rsidRPr="001D2D89" w:rsidRDefault="007627ED" w:rsidP="007627ED">
      <w:pPr>
        <w:tabs>
          <w:tab w:val="left" w:pos="7212"/>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
    <w:p w:rsidR="007D0AB9" w:rsidRDefault="007D0AB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7D0AB9" w:rsidRDefault="007D0AB9" w:rsidP="007D0AB9">
      <w:pPr>
        <w:spacing w:after="0" w:line="480" w:lineRule="auto"/>
        <w:ind w:firstLine="708"/>
        <w:jc w:val="both"/>
        <w:rPr>
          <w:rFonts w:ascii="Times New Roman" w:eastAsia="Calibri" w:hAnsi="Times New Roman" w:cs="Times New Roman"/>
          <w:b/>
          <w:sz w:val="24"/>
          <w:szCs w:val="24"/>
          <w:lang w:val="en-US"/>
        </w:rPr>
        <w:sectPr w:rsidR="007D0AB9" w:rsidSect="0068793A">
          <w:footerReference w:type="default" r:id="rId57"/>
          <w:pgSz w:w="11906" w:h="16838"/>
          <w:pgMar w:top="1417" w:right="1417" w:bottom="1417" w:left="1417" w:header="708" w:footer="708" w:gutter="0"/>
          <w:cols w:space="708"/>
          <w:docGrid w:linePitch="360"/>
        </w:sectPr>
      </w:pPr>
    </w:p>
    <w:p w:rsidR="007D0AB9" w:rsidRDefault="007D0AB9" w:rsidP="007D0AB9">
      <w:pPr>
        <w:spacing w:after="0" w:line="480" w:lineRule="auto"/>
        <w:ind w:firstLine="708"/>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 xml:space="preserve">Table 2. Effects of AEAASB on the relative weight </w:t>
      </w:r>
      <w:r w:rsidRPr="001D2D89">
        <w:rPr>
          <w:rFonts w:ascii="Times New Roman" w:hAnsi="Times New Roman" w:cs="Times New Roman"/>
          <w:b/>
          <w:sz w:val="24"/>
          <w:szCs w:val="24"/>
          <w:lang w:val="en-US"/>
        </w:rPr>
        <w:t>of some organs.</w:t>
      </w:r>
    </w:p>
    <w:tbl>
      <w:tblPr>
        <w:tblW w:w="5315" w:type="pct"/>
        <w:jc w:val="center"/>
        <w:tblInd w:w="-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35"/>
        <w:gridCol w:w="1710"/>
        <w:gridCol w:w="1701"/>
        <w:gridCol w:w="1560"/>
        <w:gridCol w:w="1698"/>
        <w:gridCol w:w="1461"/>
        <w:gridCol w:w="1761"/>
        <w:gridCol w:w="1767"/>
        <w:gridCol w:w="1506"/>
      </w:tblGrid>
      <w:tr w:rsidR="00A9607C" w:rsidRPr="001D2D89" w:rsidTr="00A9607C">
        <w:trPr>
          <w:trHeight w:val="368"/>
          <w:jc w:val="center"/>
        </w:trPr>
        <w:tc>
          <w:tcPr>
            <w:tcW w:w="612" w:type="pct"/>
            <w:vMerge w:val="restart"/>
            <w:tcBorders>
              <w:left w:val="nil"/>
              <w:bottom w:val="nil"/>
              <w:right w:val="nil"/>
            </w:tcBorders>
            <w:shd w:val="clear" w:color="auto" w:fill="A6A6A6" w:themeFill="background1" w:themeFillShade="A6"/>
            <w:tcMar>
              <w:top w:w="14" w:type="dxa"/>
              <w:left w:w="108" w:type="dxa"/>
              <w:bottom w:w="0" w:type="dxa"/>
              <w:right w:w="108" w:type="dxa"/>
            </w:tcMar>
            <w:vAlign w:val="center"/>
            <w:hideMark/>
          </w:tcPr>
          <w:p w:rsidR="007D0AB9" w:rsidRPr="00B2077C" w:rsidRDefault="00B2077C" w:rsidP="00B2077C">
            <w:pPr>
              <w:spacing w:after="0" w:line="360" w:lineRule="auto"/>
              <w:jc w:val="center"/>
              <w:rPr>
                <w:rFonts w:ascii="Times New Roman" w:hAnsi="Times New Roman" w:cs="Times New Roman"/>
                <w:b/>
                <w:sz w:val="24"/>
                <w:szCs w:val="24"/>
                <w:lang w:val="en-US"/>
              </w:rPr>
            </w:pPr>
            <w:r w:rsidRPr="00B2077C">
              <w:rPr>
                <w:rFonts w:ascii="Times New Roman" w:hAnsi="Times New Roman" w:cs="Times New Roman"/>
                <w:b/>
                <w:sz w:val="24"/>
                <w:szCs w:val="24"/>
                <w:lang w:val="en-US"/>
              </w:rPr>
              <w:t>Groupes</w:t>
            </w:r>
          </w:p>
        </w:tc>
        <w:tc>
          <w:tcPr>
            <w:tcW w:w="1137" w:type="pct"/>
            <w:gridSpan w:val="2"/>
            <w:tcBorders>
              <w:left w:val="nil"/>
              <w:bottom w:val="nil"/>
              <w:right w:val="nil"/>
            </w:tcBorders>
            <w:shd w:val="clear" w:color="auto" w:fill="A6A6A6" w:themeFill="background1" w:themeFillShade="A6"/>
            <w:vAlign w:val="center"/>
          </w:tcPr>
          <w:p w:rsidR="007D0AB9" w:rsidRPr="00B2077C" w:rsidRDefault="007D0AB9" w:rsidP="00B2077C">
            <w:pPr>
              <w:spacing w:after="0" w:line="360" w:lineRule="auto"/>
              <w:jc w:val="center"/>
              <w:rPr>
                <w:rFonts w:ascii="Times New Roman" w:eastAsia="Calibri" w:hAnsi="Times New Roman" w:cs="Times New Roman"/>
                <w:b/>
                <w:sz w:val="24"/>
                <w:szCs w:val="24"/>
                <w:lang w:val="en-US"/>
              </w:rPr>
            </w:pPr>
            <w:r w:rsidRPr="00B2077C">
              <w:rPr>
                <w:rFonts w:ascii="Times New Roman" w:eastAsia="Calibri" w:hAnsi="Times New Roman" w:cs="Times New Roman"/>
                <w:b/>
                <w:sz w:val="24"/>
                <w:szCs w:val="24"/>
                <w:lang w:val="en-US"/>
              </w:rPr>
              <w:t>Kidneys</w:t>
            </w:r>
            <w:r w:rsidR="00B2077C" w:rsidRPr="00B2077C">
              <w:rPr>
                <w:rFonts w:ascii="Times New Roman" w:eastAsia="Calibri" w:hAnsi="Times New Roman" w:cs="Times New Roman"/>
                <w:b/>
                <w:sz w:val="24"/>
                <w:szCs w:val="24"/>
                <w:lang w:val="en-US"/>
              </w:rPr>
              <w:t xml:space="preserve"> (%g/g)</w:t>
            </w:r>
          </w:p>
        </w:tc>
        <w:tc>
          <w:tcPr>
            <w:tcW w:w="520" w:type="pct"/>
            <w:vMerge w:val="restart"/>
            <w:tcBorders>
              <w:left w:val="nil"/>
              <w:bottom w:val="nil"/>
              <w:right w:val="nil"/>
            </w:tcBorders>
            <w:shd w:val="clear" w:color="auto" w:fill="A6A6A6" w:themeFill="background1" w:themeFillShade="A6"/>
            <w:vAlign w:val="center"/>
          </w:tcPr>
          <w:p w:rsidR="007D0AB9" w:rsidRPr="00B2077C" w:rsidRDefault="007D0AB9" w:rsidP="00B2077C">
            <w:pPr>
              <w:spacing w:after="0" w:line="360" w:lineRule="auto"/>
              <w:jc w:val="center"/>
              <w:rPr>
                <w:rFonts w:ascii="Times New Roman" w:eastAsia="Calibri" w:hAnsi="Times New Roman" w:cs="Times New Roman"/>
                <w:b/>
                <w:sz w:val="24"/>
                <w:szCs w:val="24"/>
                <w:lang w:val="en-US"/>
              </w:rPr>
            </w:pPr>
            <w:r w:rsidRPr="00B2077C">
              <w:rPr>
                <w:rFonts w:ascii="Times New Roman" w:eastAsia="Calibri" w:hAnsi="Times New Roman" w:cs="Times New Roman"/>
                <w:b/>
                <w:sz w:val="24"/>
                <w:szCs w:val="24"/>
                <w:lang w:val="en-US"/>
              </w:rPr>
              <w:t xml:space="preserve">Heart </w:t>
            </w:r>
            <w:r w:rsidR="00B2077C" w:rsidRPr="00B2077C">
              <w:rPr>
                <w:rFonts w:ascii="Times New Roman" w:eastAsia="Calibri" w:hAnsi="Times New Roman" w:cs="Times New Roman"/>
                <w:b/>
                <w:sz w:val="24"/>
                <w:szCs w:val="24"/>
                <w:lang w:val="en-US"/>
              </w:rPr>
              <w:t>(%g/g)</w:t>
            </w:r>
          </w:p>
        </w:tc>
        <w:tc>
          <w:tcPr>
            <w:tcW w:w="566" w:type="pct"/>
            <w:vMerge w:val="restart"/>
            <w:tcBorders>
              <w:left w:val="nil"/>
              <w:bottom w:val="nil"/>
              <w:right w:val="nil"/>
            </w:tcBorders>
            <w:shd w:val="clear" w:color="auto" w:fill="A6A6A6" w:themeFill="background1" w:themeFillShade="A6"/>
            <w:vAlign w:val="center"/>
          </w:tcPr>
          <w:p w:rsidR="007D0AB9" w:rsidRPr="00B2077C" w:rsidRDefault="007D0AB9" w:rsidP="00B2077C">
            <w:pPr>
              <w:spacing w:after="0" w:line="360" w:lineRule="auto"/>
              <w:jc w:val="center"/>
              <w:rPr>
                <w:rFonts w:ascii="Times New Roman" w:eastAsia="Calibri" w:hAnsi="Times New Roman" w:cs="Times New Roman"/>
                <w:b/>
                <w:sz w:val="24"/>
                <w:szCs w:val="24"/>
                <w:lang w:val="en-US"/>
              </w:rPr>
            </w:pPr>
            <w:r w:rsidRPr="00B2077C">
              <w:rPr>
                <w:rFonts w:ascii="Times New Roman" w:eastAsia="Calibri" w:hAnsi="Times New Roman" w:cs="Times New Roman"/>
                <w:b/>
                <w:sz w:val="24"/>
                <w:szCs w:val="24"/>
                <w:lang w:val="en-US"/>
              </w:rPr>
              <w:t xml:space="preserve">Liver </w:t>
            </w:r>
            <w:r w:rsidR="00B2077C" w:rsidRPr="00B2077C">
              <w:rPr>
                <w:rFonts w:ascii="Times New Roman" w:eastAsia="Calibri" w:hAnsi="Times New Roman" w:cs="Times New Roman"/>
                <w:b/>
                <w:sz w:val="24"/>
                <w:szCs w:val="24"/>
                <w:lang w:val="en-US"/>
              </w:rPr>
              <w:t>(%g/g)</w:t>
            </w:r>
          </w:p>
        </w:tc>
        <w:tc>
          <w:tcPr>
            <w:tcW w:w="487" w:type="pct"/>
            <w:vMerge w:val="restart"/>
            <w:tcBorders>
              <w:left w:val="nil"/>
              <w:bottom w:val="nil"/>
              <w:right w:val="nil"/>
            </w:tcBorders>
            <w:shd w:val="clear" w:color="auto" w:fill="A6A6A6" w:themeFill="background1" w:themeFillShade="A6"/>
            <w:vAlign w:val="center"/>
          </w:tcPr>
          <w:p w:rsidR="007D0AB9" w:rsidRPr="00B2077C" w:rsidRDefault="007D0AB9" w:rsidP="00B2077C">
            <w:pPr>
              <w:spacing w:after="0" w:line="360" w:lineRule="auto"/>
              <w:jc w:val="center"/>
              <w:rPr>
                <w:rFonts w:ascii="Times New Roman" w:eastAsia="Calibri" w:hAnsi="Times New Roman" w:cs="Times New Roman"/>
                <w:b/>
                <w:sz w:val="24"/>
                <w:szCs w:val="24"/>
                <w:lang w:val="en-US"/>
              </w:rPr>
            </w:pPr>
            <w:r w:rsidRPr="00B2077C">
              <w:rPr>
                <w:rFonts w:ascii="Times New Roman" w:eastAsia="Calibri" w:hAnsi="Times New Roman" w:cs="Times New Roman"/>
                <w:b/>
                <w:sz w:val="24"/>
                <w:szCs w:val="24"/>
                <w:lang w:val="en-US"/>
              </w:rPr>
              <w:t>Lungs</w:t>
            </w:r>
            <w:r w:rsidR="00B2077C" w:rsidRPr="00B2077C">
              <w:rPr>
                <w:rFonts w:ascii="Times New Roman" w:eastAsia="Calibri" w:hAnsi="Times New Roman" w:cs="Times New Roman"/>
                <w:b/>
                <w:sz w:val="24"/>
                <w:szCs w:val="24"/>
                <w:lang w:val="en-US"/>
              </w:rPr>
              <w:t xml:space="preserve"> (%g/g)</w:t>
            </w:r>
          </w:p>
        </w:tc>
        <w:tc>
          <w:tcPr>
            <w:tcW w:w="587" w:type="pct"/>
            <w:vMerge w:val="restart"/>
            <w:tcBorders>
              <w:left w:val="nil"/>
              <w:bottom w:val="nil"/>
              <w:right w:val="nil"/>
            </w:tcBorders>
            <w:shd w:val="clear" w:color="auto" w:fill="A6A6A6" w:themeFill="background1" w:themeFillShade="A6"/>
            <w:vAlign w:val="center"/>
          </w:tcPr>
          <w:p w:rsidR="007D0AB9" w:rsidRPr="00B2077C" w:rsidRDefault="007D0AB9" w:rsidP="00B2077C">
            <w:pPr>
              <w:spacing w:after="0" w:line="360" w:lineRule="auto"/>
              <w:jc w:val="center"/>
              <w:rPr>
                <w:rFonts w:ascii="Times New Roman" w:eastAsia="Calibri" w:hAnsi="Times New Roman" w:cs="Times New Roman"/>
                <w:b/>
                <w:sz w:val="24"/>
                <w:szCs w:val="24"/>
                <w:lang w:val="en-US"/>
              </w:rPr>
            </w:pPr>
            <w:r w:rsidRPr="00B2077C">
              <w:rPr>
                <w:rFonts w:ascii="Times New Roman" w:eastAsia="Calibri" w:hAnsi="Times New Roman" w:cs="Times New Roman"/>
                <w:b/>
                <w:sz w:val="24"/>
                <w:szCs w:val="24"/>
                <w:lang w:val="en-US"/>
              </w:rPr>
              <w:t>Rate</w:t>
            </w:r>
            <w:r w:rsidR="00B2077C" w:rsidRPr="00B2077C">
              <w:rPr>
                <w:rFonts w:ascii="Times New Roman" w:eastAsia="Calibri" w:hAnsi="Times New Roman" w:cs="Times New Roman"/>
                <w:b/>
                <w:sz w:val="24"/>
                <w:szCs w:val="24"/>
                <w:lang w:val="en-US"/>
              </w:rPr>
              <w:t xml:space="preserve"> (%g/g)</w:t>
            </w:r>
          </w:p>
        </w:tc>
        <w:tc>
          <w:tcPr>
            <w:tcW w:w="589" w:type="pct"/>
            <w:vMerge w:val="restart"/>
            <w:tcBorders>
              <w:left w:val="nil"/>
              <w:bottom w:val="nil"/>
              <w:right w:val="nil"/>
            </w:tcBorders>
            <w:shd w:val="clear" w:color="auto" w:fill="A6A6A6" w:themeFill="background1" w:themeFillShade="A6"/>
            <w:vAlign w:val="center"/>
          </w:tcPr>
          <w:p w:rsidR="007D0AB9" w:rsidRPr="00B2077C" w:rsidRDefault="007D0AB9" w:rsidP="00B2077C">
            <w:pPr>
              <w:spacing w:after="0" w:line="360" w:lineRule="auto"/>
              <w:jc w:val="center"/>
              <w:rPr>
                <w:rFonts w:ascii="Times New Roman" w:eastAsia="Calibri" w:hAnsi="Times New Roman" w:cs="Times New Roman"/>
                <w:b/>
                <w:sz w:val="24"/>
                <w:szCs w:val="24"/>
                <w:lang w:val="en-US"/>
              </w:rPr>
            </w:pPr>
            <w:r w:rsidRPr="00B2077C">
              <w:rPr>
                <w:rFonts w:ascii="Times New Roman" w:eastAsia="Calibri" w:hAnsi="Times New Roman" w:cs="Times New Roman"/>
                <w:b/>
                <w:sz w:val="24"/>
                <w:szCs w:val="24"/>
                <w:lang w:val="en-US"/>
              </w:rPr>
              <w:t>Stomach</w:t>
            </w:r>
            <w:r w:rsidR="00B2077C" w:rsidRPr="00B2077C">
              <w:rPr>
                <w:rFonts w:ascii="Times New Roman" w:eastAsia="Calibri" w:hAnsi="Times New Roman" w:cs="Times New Roman"/>
                <w:b/>
                <w:sz w:val="24"/>
                <w:szCs w:val="24"/>
                <w:lang w:val="en-US"/>
              </w:rPr>
              <w:t xml:space="preserve"> (%g/g)</w:t>
            </w:r>
          </w:p>
        </w:tc>
        <w:tc>
          <w:tcPr>
            <w:tcW w:w="502" w:type="pct"/>
            <w:vMerge w:val="restart"/>
            <w:tcBorders>
              <w:left w:val="nil"/>
              <w:bottom w:val="nil"/>
              <w:right w:val="nil"/>
            </w:tcBorders>
            <w:shd w:val="clear" w:color="auto" w:fill="A6A6A6" w:themeFill="background1" w:themeFillShade="A6"/>
            <w:vAlign w:val="center"/>
          </w:tcPr>
          <w:p w:rsidR="007D0AB9" w:rsidRPr="00B2077C" w:rsidRDefault="007D0AB9" w:rsidP="00B2077C">
            <w:pPr>
              <w:spacing w:after="0" w:line="360" w:lineRule="auto"/>
              <w:jc w:val="center"/>
              <w:rPr>
                <w:rFonts w:ascii="Times New Roman" w:eastAsia="Calibri" w:hAnsi="Times New Roman" w:cs="Times New Roman"/>
                <w:b/>
                <w:sz w:val="24"/>
                <w:szCs w:val="24"/>
                <w:lang w:val="en-US"/>
              </w:rPr>
            </w:pPr>
            <w:r w:rsidRPr="00B2077C">
              <w:rPr>
                <w:rFonts w:ascii="Times New Roman" w:eastAsia="Calibri" w:hAnsi="Times New Roman" w:cs="Times New Roman"/>
                <w:b/>
                <w:sz w:val="24"/>
                <w:szCs w:val="24"/>
                <w:lang w:val="en-US"/>
              </w:rPr>
              <w:t xml:space="preserve">Testes </w:t>
            </w:r>
            <w:r w:rsidR="00B2077C" w:rsidRPr="00B2077C">
              <w:rPr>
                <w:rFonts w:ascii="Times New Roman" w:eastAsia="Calibri" w:hAnsi="Times New Roman" w:cs="Times New Roman"/>
                <w:b/>
                <w:sz w:val="24"/>
                <w:szCs w:val="24"/>
                <w:lang w:val="en-US"/>
              </w:rPr>
              <w:t>(%g/g)</w:t>
            </w:r>
          </w:p>
        </w:tc>
      </w:tr>
      <w:tr w:rsidR="00A9607C" w:rsidRPr="001D2D89" w:rsidTr="00A9607C">
        <w:trPr>
          <w:trHeight w:val="422"/>
          <w:jc w:val="center"/>
        </w:trPr>
        <w:tc>
          <w:tcPr>
            <w:tcW w:w="612" w:type="pct"/>
            <w:vMerge/>
            <w:tcBorders>
              <w:top w:val="nil"/>
              <w:left w:val="nil"/>
              <w:bottom w:val="single" w:sz="4" w:space="0" w:color="auto"/>
              <w:right w:val="nil"/>
            </w:tcBorders>
            <w:shd w:val="clear" w:color="auto" w:fill="FFFFFF"/>
            <w:tcMar>
              <w:top w:w="14" w:type="dxa"/>
              <w:left w:w="108" w:type="dxa"/>
              <w:bottom w:w="0" w:type="dxa"/>
              <w:right w:w="108" w:type="dxa"/>
            </w:tcMar>
            <w:vAlign w:val="center"/>
            <w:hideMark/>
          </w:tcPr>
          <w:p w:rsidR="007D0AB9" w:rsidRPr="001D2D89" w:rsidRDefault="007D0AB9" w:rsidP="00BE6771">
            <w:pPr>
              <w:spacing w:after="0" w:line="480" w:lineRule="auto"/>
              <w:jc w:val="center"/>
              <w:rPr>
                <w:rFonts w:ascii="Times New Roman" w:hAnsi="Times New Roman" w:cs="Times New Roman"/>
                <w:sz w:val="24"/>
                <w:szCs w:val="24"/>
                <w:lang w:val="en-US"/>
              </w:rPr>
            </w:pPr>
          </w:p>
        </w:tc>
        <w:tc>
          <w:tcPr>
            <w:tcW w:w="570" w:type="pct"/>
            <w:tcBorders>
              <w:top w:val="nil"/>
              <w:left w:val="nil"/>
              <w:bottom w:val="single" w:sz="4" w:space="0" w:color="auto"/>
              <w:right w:val="nil"/>
            </w:tcBorders>
            <w:shd w:val="clear" w:color="auto" w:fill="A6A6A6" w:themeFill="background1" w:themeFillShade="A6"/>
            <w:vAlign w:val="center"/>
          </w:tcPr>
          <w:p w:rsidR="007D0AB9" w:rsidRPr="00B2077C" w:rsidRDefault="007D0AB9" w:rsidP="00BE6771">
            <w:pPr>
              <w:spacing w:after="0" w:line="480" w:lineRule="auto"/>
              <w:jc w:val="center"/>
              <w:rPr>
                <w:rFonts w:ascii="Times New Roman" w:hAnsi="Times New Roman" w:cs="Times New Roman"/>
                <w:b/>
                <w:sz w:val="24"/>
                <w:szCs w:val="24"/>
              </w:rPr>
            </w:pPr>
            <w:r w:rsidRPr="00B2077C">
              <w:rPr>
                <w:rFonts w:ascii="Times New Roman" w:eastAsia="Calibri" w:hAnsi="Times New Roman" w:cs="Times New Roman"/>
                <w:b/>
                <w:sz w:val="24"/>
                <w:szCs w:val="24"/>
                <w:lang w:val="en-US"/>
              </w:rPr>
              <w:t>Left</w:t>
            </w:r>
          </w:p>
        </w:tc>
        <w:tc>
          <w:tcPr>
            <w:tcW w:w="567" w:type="pct"/>
            <w:tcBorders>
              <w:top w:val="nil"/>
              <w:left w:val="nil"/>
              <w:bottom w:val="single" w:sz="4" w:space="0" w:color="auto"/>
              <w:right w:val="nil"/>
            </w:tcBorders>
            <w:shd w:val="clear" w:color="auto" w:fill="A6A6A6" w:themeFill="background1" w:themeFillShade="A6"/>
            <w:vAlign w:val="center"/>
          </w:tcPr>
          <w:p w:rsidR="007D0AB9" w:rsidRPr="00B2077C" w:rsidRDefault="007D0AB9" w:rsidP="00BE6771">
            <w:pPr>
              <w:spacing w:after="0" w:line="480" w:lineRule="auto"/>
              <w:jc w:val="center"/>
              <w:rPr>
                <w:rFonts w:ascii="Times New Roman" w:hAnsi="Times New Roman" w:cs="Times New Roman"/>
                <w:b/>
                <w:sz w:val="24"/>
                <w:szCs w:val="24"/>
              </w:rPr>
            </w:pPr>
            <w:r w:rsidRPr="00B2077C">
              <w:rPr>
                <w:rFonts w:ascii="Times New Roman" w:eastAsia="Calibri" w:hAnsi="Times New Roman" w:cs="Times New Roman"/>
                <w:b/>
                <w:sz w:val="24"/>
                <w:szCs w:val="24"/>
                <w:lang w:val="en-US"/>
              </w:rPr>
              <w:t>Right</w:t>
            </w:r>
          </w:p>
        </w:tc>
        <w:tc>
          <w:tcPr>
            <w:tcW w:w="520" w:type="pct"/>
            <w:vMerge/>
            <w:tcBorders>
              <w:top w:val="nil"/>
              <w:left w:val="nil"/>
              <w:bottom w:val="single" w:sz="4" w:space="0" w:color="auto"/>
              <w:right w:val="nil"/>
            </w:tcBorders>
            <w:shd w:val="clear" w:color="auto" w:fill="FFFFFF"/>
            <w:vAlign w:val="center"/>
          </w:tcPr>
          <w:p w:rsidR="007D0AB9" w:rsidRPr="001D2D89" w:rsidRDefault="007D0AB9" w:rsidP="00BE6771">
            <w:pPr>
              <w:spacing w:after="0" w:line="480" w:lineRule="auto"/>
              <w:jc w:val="center"/>
              <w:rPr>
                <w:rFonts w:ascii="Times New Roman" w:eastAsia="Calibri" w:hAnsi="Times New Roman" w:cs="Times New Roman"/>
                <w:sz w:val="24"/>
                <w:szCs w:val="24"/>
                <w:lang w:val="en-US"/>
              </w:rPr>
            </w:pPr>
          </w:p>
        </w:tc>
        <w:tc>
          <w:tcPr>
            <w:tcW w:w="566" w:type="pct"/>
            <w:vMerge/>
            <w:tcBorders>
              <w:top w:val="nil"/>
              <w:left w:val="nil"/>
              <w:bottom w:val="single" w:sz="4" w:space="0" w:color="auto"/>
              <w:right w:val="nil"/>
            </w:tcBorders>
            <w:shd w:val="clear" w:color="auto" w:fill="FFFFFF"/>
            <w:vAlign w:val="center"/>
          </w:tcPr>
          <w:p w:rsidR="007D0AB9" w:rsidRPr="001D2D89" w:rsidRDefault="007D0AB9" w:rsidP="00BE6771">
            <w:pPr>
              <w:spacing w:after="0" w:line="480" w:lineRule="auto"/>
              <w:jc w:val="center"/>
              <w:rPr>
                <w:rFonts w:ascii="Times New Roman" w:eastAsia="Calibri" w:hAnsi="Times New Roman" w:cs="Times New Roman"/>
                <w:sz w:val="24"/>
                <w:szCs w:val="24"/>
                <w:lang w:val="en-US"/>
              </w:rPr>
            </w:pPr>
          </w:p>
        </w:tc>
        <w:tc>
          <w:tcPr>
            <w:tcW w:w="487" w:type="pct"/>
            <w:vMerge/>
            <w:tcBorders>
              <w:top w:val="nil"/>
              <w:left w:val="nil"/>
              <w:bottom w:val="single" w:sz="4" w:space="0" w:color="auto"/>
              <w:right w:val="nil"/>
            </w:tcBorders>
            <w:shd w:val="clear" w:color="auto" w:fill="FFFFFF"/>
            <w:vAlign w:val="center"/>
          </w:tcPr>
          <w:p w:rsidR="007D0AB9" w:rsidRPr="001D2D89" w:rsidRDefault="007D0AB9" w:rsidP="00BE6771">
            <w:pPr>
              <w:spacing w:after="0" w:line="480" w:lineRule="auto"/>
              <w:jc w:val="center"/>
              <w:rPr>
                <w:rFonts w:ascii="Times New Roman" w:eastAsia="Calibri" w:hAnsi="Times New Roman" w:cs="Times New Roman"/>
                <w:sz w:val="24"/>
                <w:szCs w:val="24"/>
                <w:lang w:val="en-US"/>
              </w:rPr>
            </w:pPr>
          </w:p>
        </w:tc>
        <w:tc>
          <w:tcPr>
            <w:tcW w:w="587" w:type="pct"/>
            <w:vMerge/>
            <w:tcBorders>
              <w:top w:val="nil"/>
              <w:left w:val="nil"/>
              <w:bottom w:val="single" w:sz="4" w:space="0" w:color="auto"/>
              <w:right w:val="nil"/>
            </w:tcBorders>
            <w:shd w:val="clear" w:color="auto" w:fill="FFFFFF"/>
            <w:vAlign w:val="center"/>
          </w:tcPr>
          <w:p w:rsidR="007D0AB9" w:rsidRPr="001D2D89" w:rsidRDefault="007D0AB9" w:rsidP="00BE6771">
            <w:pPr>
              <w:spacing w:after="0" w:line="480" w:lineRule="auto"/>
              <w:jc w:val="center"/>
              <w:rPr>
                <w:rFonts w:ascii="Times New Roman" w:eastAsia="Calibri" w:hAnsi="Times New Roman" w:cs="Times New Roman"/>
                <w:sz w:val="24"/>
                <w:szCs w:val="24"/>
                <w:lang w:val="en-US"/>
              </w:rPr>
            </w:pPr>
          </w:p>
        </w:tc>
        <w:tc>
          <w:tcPr>
            <w:tcW w:w="589" w:type="pct"/>
            <w:vMerge/>
            <w:tcBorders>
              <w:top w:val="nil"/>
              <w:left w:val="nil"/>
              <w:bottom w:val="single" w:sz="4" w:space="0" w:color="auto"/>
              <w:right w:val="nil"/>
            </w:tcBorders>
            <w:shd w:val="clear" w:color="auto" w:fill="FFFFFF"/>
            <w:vAlign w:val="center"/>
          </w:tcPr>
          <w:p w:rsidR="007D0AB9" w:rsidRPr="001D2D89" w:rsidRDefault="007D0AB9" w:rsidP="00BE6771">
            <w:pPr>
              <w:spacing w:after="0" w:line="480" w:lineRule="auto"/>
              <w:jc w:val="center"/>
              <w:rPr>
                <w:rFonts w:ascii="Times New Roman" w:eastAsia="Calibri" w:hAnsi="Times New Roman" w:cs="Times New Roman"/>
                <w:sz w:val="24"/>
                <w:szCs w:val="24"/>
                <w:lang w:val="en-US"/>
              </w:rPr>
            </w:pPr>
          </w:p>
        </w:tc>
        <w:tc>
          <w:tcPr>
            <w:tcW w:w="502" w:type="pct"/>
            <w:vMerge/>
            <w:tcBorders>
              <w:top w:val="nil"/>
              <w:left w:val="nil"/>
              <w:bottom w:val="single" w:sz="4" w:space="0" w:color="auto"/>
              <w:right w:val="nil"/>
            </w:tcBorders>
            <w:shd w:val="clear" w:color="auto" w:fill="FFFFFF"/>
            <w:vAlign w:val="center"/>
          </w:tcPr>
          <w:p w:rsidR="007D0AB9" w:rsidRPr="001D2D89" w:rsidRDefault="007D0AB9" w:rsidP="00BE6771">
            <w:pPr>
              <w:spacing w:after="0" w:line="480" w:lineRule="auto"/>
              <w:jc w:val="center"/>
              <w:rPr>
                <w:rFonts w:ascii="Times New Roman" w:eastAsia="Calibri" w:hAnsi="Times New Roman" w:cs="Times New Roman"/>
                <w:sz w:val="24"/>
                <w:szCs w:val="24"/>
                <w:lang w:val="en-US"/>
              </w:rPr>
            </w:pPr>
          </w:p>
        </w:tc>
      </w:tr>
      <w:tr w:rsidR="00A9607C" w:rsidRPr="001D2D89" w:rsidTr="00A9607C">
        <w:trPr>
          <w:trHeight w:val="562"/>
          <w:jc w:val="center"/>
        </w:trPr>
        <w:tc>
          <w:tcPr>
            <w:tcW w:w="612" w:type="pct"/>
            <w:tcBorders>
              <w:left w:val="nil"/>
              <w:bottom w:val="nil"/>
              <w:right w:val="nil"/>
            </w:tcBorders>
            <w:shd w:val="clear" w:color="auto" w:fill="FFFFFF"/>
            <w:tcMar>
              <w:top w:w="14" w:type="dxa"/>
              <w:left w:w="108" w:type="dxa"/>
              <w:bottom w:w="0" w:type="dxa"/>
              <w:right w:w="108" w:type="dxa"/>
            </w:tcMar>
            <w:vAlign w:val="center"/>
            <w:hideMark/>
          </w:tcPr>
          <w:p w:rsidR="007D0AB9" w:rsidRPr="001D2D89" w:rsidRDefault="007D0AB9" w:rsidP="00B207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Normal</w:t>
            </w:r>
            <w:r w:rsidRPr="001D2D89">
              <w:rPr>
                <w:rFonts w:ascii="Times New Roman" w:hAnsi="Times New Roman" w:cs="Times New Roman"/>
                <w:sz w:val="24"/>
                <w:szCs w:val="24"/>
              </w:rPr>
              <w:t xml:space="preserve"> control</w:t>
            </w:r>
          </w:p>
        </w:tc>
        <w:tc>
          <w:tcPr>
            <w:tcW w:w="570"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0.31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0.01</w:t>
            </w:r>
          </w:p>
        </w:tc>
        <w:tc>
          <w:tcPr>
            <w:tcW w:w="567"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0.31 </w:t>
            </w:r>
            <w:r w:rsidRPr="001D2D89">
              <w:rPr>
                <w:rFonts w:ascii="Times New Roman" w:hAnsi="Times New Roman" w:cs="Times New Roman"/>
                <w:bCs/>
                <w:sz w:val="24"/>
                <w:szCs w:val="24"/>
              </w:rPr>
              <w:t>± 0.01</w:t>
            </w:r>
          </w:p>
        </w:tc>
        <w:tc>
          <w:tcPr>
            <w:tcW w:w="520"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0.33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p>
        </w:tc>
        <w:tc>
          <w:tcPr>
            <w:tcW w:w="566"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2.61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0.04</w:t>
            </w:r>
          </w:p>
        </w:tc>
        <w:tc>
          <w:tcPr>
            <w:tcW w:w="487"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0.78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0.04</w:t>
            </w:r>
          </w:p>
        </w:tc>
        <w:tc>
          <w:tcPr>
            <w:tcW w:w="587"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0.18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p>
        </w:tc>
        <w:tc>
          <w:tcPr>
            <w:tcW w:w="589"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1.93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0.06</w:t>
            </w:r>
          </w:p>
        </w:tc>
        <w:tc>
          <w:tcPr>
            <w:tcW w:w="502" w:type="pct"/>
            <w:tcBorders>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1.16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0.07</w:t>
            </w:r>
          </w:p>
        </w:tc>
      </w:tr>
      <w:tr w:rsidR="00A9607C" w:rsidRPr="001D2D89" w:rsidTr="00A9607C">
        <w:trPr>
          <w:trHeight w:val="677"/>
          <w:jc w:val="center"/>
        </w:trPr>
        <w:tc>
          <w:tcPr>
            <w:tcW w:w="612" w:type="pct"/>
            <w:tcBorders>
              <w:top w:val="nil"/>
              <w:left w:val="nil"/>
              <w:bottom w:val="nil"/>
              <w:right w:val="nil"/>
            </w:tcBorders>
            <w:shd w:val="clear" w:color="auto" w:fill="FFFFFF"/>
            <w:tcMar>
              <w:top w:w="14" w:type="dxa"/>
              <w:left w:w="108" w:type="dxa"/>
              <w:bottom w:w="0" w:type="dxa"/>
              <w:right w:w="108" w:type="dxa"/>
            </w:tcMar>
            <w:vAlign w:val="center"/>
            <w:hideMark/>
          </w:tcPr>
          <w:p w:rsidR="007D0AB9" w:rsidRPr="001D2D89" w:rsidRDefault="007D0AB9" w:rsidP="00B207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Sham</w:t>
            </w:r>
            <w:r w:rsidRPr="001D2D89">
              <w:rPr>
                <w:rFonts w:ascii="Times New Roman" w:hAnsi="Times New Roman" w:cs="Times New Roman"/>
                <w:sz w:val="24"/>
                <w:szCs w:val="24"/>
              </w:rPr>
              <w:t xml:space="preserve"> control</w:t>
            </w:r>
          </w:p>
        </w:tc>
        <w:tc>
          <w:tcPr>
            <w:tcW w:w="57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0.32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0.01</w:t>
            </w:r>
          </w:p>
        </w:tc>
        <w:tc>
          <w:tcPr>
            <w:tcW w:w="56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0.34 </w:t>
            </w:r>
            <w:r w:rsidRPr="001D2D89">
              <w:rPr>
                <w:rFonts w:ascii="Times New Roman" w:hAnsi="Times New Roman" w:cs="Times New Roman"/>
                <w:bCs/>
                <w:sz w:val="24"/>
                <w:szCs w:val="24"/>
              </w:rPr>
              <w:t>± 0.01</w:t>
            </w:r>
          </w:p>
        </w:tc>
        <w:tc>
          <w:tcPr>
            <w:tcW w:w="52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0.30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p>
        </w:tc>
        <w:tc>
          <w:tcPr>
            <w:tcW w:w="566"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2.88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0.04</w:t>
            </w:r>
            <w:r w:rsidRPr="001D2D89">
              <w:rPr>
                <w:rFonts w:ascii="Times New Roman" w:hAnsi="Times New Roman" w:cs="Times New Roman"/>
                <w:sz w:val="24"/>
                <w:szCs w:val="24"/>
                <w:vertAlign w:val="superscript"/>
                <w:lang w:val="en-US"/>
              </w:rPr>
              <w:t>♦♦♦</w:t>
            </w:r>
          </w:p>
        </w:tc>
        <w:tc>
          <w:tcPr>
            <w:tcW w:w="48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0.84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0.04</w:t>
            </w:r>
          </w:p>
        </w:tc>
        <w:tc>
          <w:tcPr>
            <w:tcW w:w="58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0.27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p>
        </w:tc>
        <w:tc>
          <w:tcPr>
            <w:tcW w:w="589"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1.52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0.06</w:t>
            </w:r>
          </w:p>
        </w:tc>
        <w:tc>
          <w:tcPr>
            <w:tcW w:w="502"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1.32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0.06</w:t>
            </w:r>
            <w:r w:rsidRPr="001D2D89">
              <w:rPr>
                <w:rFonts w:ascii="Times New Roman" w:hAnsi="Times New Roman" w:cs="Times New Roman"/>
                <w:sz w:val="24"/>
                <w:szCs w:val="24"/>
                <w:vertAlign w:val="superscript"/>
                <w:lang w:val="en-US"/>
              </w:rPr>
              <w:t>♦♦♦</w:t>
            </w:r>
          </w:p>
        </w:tc>
      </w:tr>
      <w:tr w:rsidR="00A9607C" w:rsidRPr="001D2D89" w:rsidTr="00A9607C">
        <w:trPr>
          <w:trHeight w:val="677"/>
          <w:jc w:val="center"/>
        </w:trPr>
        <w:tc>
          <w:tcPr>
            <w:tcW w:w="612" w:type="pct"/>
            <w:tcBorders>
              <w:top w:val="nil"/>
              <w:left w:val="nil"/>
              <w:bottom w:val="nil"/>
              <w:right w:val="nil"/>
            </w:tcBorders>
            <w:shd w:val="clear" w:color="auto" w:fill="FFFFFF"/>
            <w:tcMar>
              <w:top w:w="14" w:type="dxa"/>
              <w:left w:w="108" w:type="dxa"/>
              <w:bottom w:w="0" w:type="dxa"/>
              <w:right w:w="108" w:type="dxa"/>
            </w:tcMar>
            <w:vAlign w:val="center"/>
            <w:hideMark/>
          </w:tcPr>
          <w:p w:rsidR="007D0AB9" w:rsidRPr="001D2D89" w:rsidRDefault="007D0AB9" w:rsidP="00B207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Neg</w:t>
            </w:r>
            <w:r w:rsidRPr="001D2D89">
              <w:rPr>
                <w:rFonts w:ascii="Times New Roman" w:hAnsi="Times New Roman" w:cs="Times New Roman"/>
                <w:sz w:val="24"/>
                <w:szCs w:val="24"/>
              </w:rPr>
              <w:t>ative control</w:t>
            </w:r>
          </w:p>
        </w:tc>
        <w:tc>
          <w:tcPr>
            <w:tcW w:w="57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0.73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0.04</w:t>
            </w:r>
            <w:r w:rsidRPr="001D2D89">
              <w:rPr>
                <w:rFonts w:ascii="Times New Roman" w:hAnsi="Times New Roman" w:cs="Times New Roman"/>
                <w:bCs/>
                <w:sz w:val="24"/>
                <w:szCs w:val="24"/>
                <w:vertAlign w:val="superscript"/>
              </w:rPr>
              <w:t>■■■</w:t>
            </w:r>
          </w:p>
        </w:tc>
        <w:tc>
          <w:tcPr>
            <w:tcW w:w="56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0.36 </w:t>
            </w:r>
            <w:r w:rsidRPr="001D2D89">
              <w:rPr>
                <w:rFonts w:ascii="Times New Roman" w:hAnsi="Times New Roman" w:cs="Times New Roman"/>
                <w:bCs/>
                <w:sz w:val="24"/>
                <w:szCs w:val="24"/>
              </w:rPr>
              <w:t>± 0.01</w:t>
            </w:r>
          </w:p>
        </w:tc>
        <w:tc>
          <w:tcPr>
            <w:tcW w:w="52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0.32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p>
        </w:tc>
        <w:tc>
          <w:tcPr>
            <w:tcW w:w="566"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3.08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r w:rsidRPr="001D2D89">
              <w:rPr>
                <w:rFonts w:ascii="Times New Roman" w:hAnsi="Times New Roman" w:cs="Times New Roman"/>
                <w:sz w:val="24"/>
                <w:szCs w:val="24"/>
                <w:vertAlign w:val="superscript"/>
                <w:lang w:val="en-US"/>
              </w:rPr>
              <w:t>■■</w:t>
            </w:r>
          </w:p>
        </w:tc>
        <w:tc>
          <w:tcPr>
            <w:tcW w:w="48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0.82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0.05</w:t>
            </w:r>
          </w:p>
        </w:tc>
        <w:tc>
          <w:tcPr>
            <w:tcW w:w="58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0.29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p>
        </w:tc>
        <w:tc>
          <w:tcPr>
            <w:tcW w:w="589"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1.49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p>
        </w:tc>
        <w:tc>
          <w:tcPr>
            <w:tcW w:w="502"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1.29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0.05</w:t>
            </w:r>
          </w:p>
        </w:tc>
      </w:tr>
      <w:tr w:rsidR="00A9607C" w:rsidRPr="001D2D89" w:rsidTr="00A9607C">
        <w:trPr>
          <w:trHeight w:val="677"/>
          <w:jc w:val="center"/>
        </w:trPr>
        <w:tc>
          <w:tcPr>
            <w:tcW w:w="612" w:type="pct"/>
            <w:tcBorders>
              <w:top w:val="nil"/>
              <w:left w:val="nil"/>
              <w:bottom w:val="nil"/>
              <w:right w:val="nil"/>
            </w:tcBorders>
            <w:shd w:val="clear" w:color="auto" w:fill="FFFFFF"/>
            <w:tcMar>
              <w:top w:w="14" w:type="dxa"/>
              <w:left w:w="108" w:type="dxa"/>
              <w:bottom w:w="0" w:type="dxa"/>
              <w:right w:w="108" w:type="dxa"/>
            </w:tcMar>
            <w:vAlign w:val="center"/>
            <w:hideMark/>
          </w:tcPr>
          <w:p w:rsidR="007D0AB9" w:rsidRPr="001D2D89" w:rsidRDefault="007D0AB9" w:rsidP="00B207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AEAASB 125</w:t>
            </w:r>
          </w:p>
        </w:tc>
        <w:tc>
          <w:tcPr>
            <w:tcW w:w="57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0.64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0.02</w:t>
            </w:r>
          </w:p>
        </w:tc>
        <w:tc>
          <w:tcPr>
            <w:tcW w:w="56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0.36 </w:t>
            </w:r>
            <w:r w:rsidRPr="001D2D89">
              <w:rPr>
                <w:rFonts w:ascii="Times New Roman" w:hAnsi="Times New Roman" w:cs="Times New Roman"/>
                <w:bCs/>
                <w:sz w:val="24"/>
                <w:szCs w:val="24"/>
              </w:rPr>
              <w:t>± 0.00</w:t>
            </w:r>
          </w:p>
        </w:tc>
        <w:tc>
          <w:tcPr>
            <w:tcW w:w="52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0.31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p>
        </w:tc>
        <w:tc>
          <w:tcPr>
            <w:tcW w:w="566"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2.30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0.05</w:t>
            </w:r>
          </w:p>
        </w:tc>
        <w:tc>
          <w:tcPr>
            <w:tcW w:w="48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0.76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0.06</w:t>
            </w:r>
          </w:p>
        </w:tc>
        <w:tc>
          <w:tcPr>
            <w:tcW w:w="587" w:type="pct"/>
            <w:tcBorders>
              <w:top w:val="nil"/>
              <w:left w:val="nil"/>
              <w:bottom w:val="nil"/>
              <w:right w:val="nil"/>
            </w:tcBorders>
            <w:shd w:val="clear" w:color="auto" w:fill="FFFFFF"/>
            <w:vAlign w:val="center"/>
          </w:tcPr>
          <w:p w:rsidR="007D0AB9" w:rsidRPr="001D2D89" w:rsidRDefault="007D0AB9" w:rsidP="00A9607C">
            <w:pPr>
              <w:spacing w:after="0" w:line="480" w:lineRule="auto"/>
              <w:ind w:left="-302" w:firstLine="302"/>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0.29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p>
        </w:tc>
        <w:tc>
          <w:tcPr>
            <w:tcW w:w="589"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1.53</w:t>
            </w:r>
            <w:r w:rsidRPr="001D2D89">
              <w:rPr>
                <w:rFonts w:ascii="Times New Roman" w:hAnsi="Times New Roman" w:cs="Times New Roman"/>
                <w:sz w:val="24"/>
                <w:szCs w:val="24"/>
              </w:rPr>
              <w:t xml:space="preserve">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0.05</w:t>
            </w:r>
          </w:p>
        </w:tc>
        <w:tc>
          <w:tcPr>
            <w:tcW w:w="502"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1.29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0.08</w:t>
            </w:r>
          </w:p>
        </w:tc>
      </w:tr>
      <w:tr w:rsidR="00A9607C" w:rsidRPr="001D2D89" w:rsidTr="00A9607C">
        <w:trPr>
          <w:trHeight w:val="677"/>
          <w:jc w:val="center"/>
        </w:trPr>
        <w:tc>
          <w:tcPr>
            <w:tcW w:w="612" w:type="pct"/>
            <w:tcBorders>
              <w:top w:val="nil"/>
              <w:left w:val="nil"/>
              <w:bottom w:val="nil"/>
              <w:right w:val="nil"/>
            </w:tcBorders>
            <w:shd w:val="clear" w:color="auto" w:fill="FFFFFF"/>
            <w:tcMar>
              <w:top w:w="14" w:type="dxa"/>
              <w:left w:w="108" w:type="dxa"/>
              <w:bottom w:w="0" w:type="dxa"/>
              <w:right w:w="108" w:type="dxa"/>
            </w:tcMar>
            <w:vAlign w:val="center"/>
            <w:hideMark/>
          </w:tcPr>
          <w:p w:rsidR="007D0AB9" w:rsidRPr="001D2D89" w:rsidRDefault="007D0AB9" w:rsidP="00B207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AEAASB 250</w:t>
            </w:r>
          </w:p>
        </w:tc>
        <w:tc>
          <w:tcPr>
            <w:tcW w:w="57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0.61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0.02</w:t>
            </w:r>
            <w:r w:rsidRPr="001D2D89">
              <w:rPr>
                <w:rFonts w:ascii="Times New Roman" w:hAnsi="Times New Roman" w:cs="Times New Roman"/>
                <w:bCs/>
                <w:sz w:val="24"/>
                <w:szCs w:val="24"/>
                <w:vertAlign w:val="superscript"/>
              </w:rPr>
              <w:t>*</w:t>
            </w:r>
          </w:p>
        </w:tc>
        <w:tc>
          <w:tcPr>
            <w:tcW w:w="56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0.36 </w:t>
            </w:r>
            <w:r w:rsidRPr="001D2D89">
              <w:rPr>
                <w:rFonts w:ascii="Times New Roman" w:hAnsi="Times New Roman" w:cs="Times New Roman"/>
                <w:bCs/>
                <w:sz w:val="24"/>
                <w:szCs w:val="24"/>
              </w:rPr>
              <w:t>± 0.00</w:t>
            </w:r>
          </w:p>
        </w:tc>
        <w:tc>
          <w:tcPr>
            <w:tcW w:w="520"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0.33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p>
        </w:tc>
        <w:tc>
          <w:tcPr>
            <w:tcW w:w="566"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2.30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0.04</w:t>
            </w:r>
          </w:p>
        </w:tc>
        <w:tc>
          <w:tcPr>
            <w:tcW w:w="48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0.85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p>
        </w:tc>
        <w:tc>
          <w:tcPr>
            <w:tcW w:w="587"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0.26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p>
        </w:tc>
        <w:tc>
          <w:tcPr>
            <w:tcW w:w="589"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1.69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r w:rsidRPr="001D2D89">
              <w:rPr>
                <w:rFonts w:ascii="Times New Roman" w:hAnsi="Times New Roman" w:cs="Times New Roman"/>
                <w:sz w:val="24"/>
                <w:szCs w:val="24"/>
                <w:lang w:val="en-US"/>
              </w:rPr>
              <w:t>*</w:t>
            </w:r>
          </w:p>
        </w:tc>
        <w:tc>
          <w:tcPr>
            <w:tcW w:w="502" w:type="pct"/>
            <w:tcBorders>
              <w:top w:val="nil"/>
              <w:left w:val="nil"/>
              <w:bottom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1.35</w:t>
            </w:r>
            <w:r w:rsidRPr="001D2D89">
              <w:rPr>
                <w:rFonts w:ascii="Times New Roman" w:hAnsi="Times New Roman" w:cs="Times New Roman"/>
                <w:sz w:val="24"/>
                <w:szCs w:val="24"/>
              </w:rPr>
              <w:t xml:space="preserve">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0.05</w:t>
            </w:r>
          </w:p>
        </w:tc>
      </w:tr>
      <w:tr w:rsidR="00A9607C" w:rsidRPr="001D2D89" w:rsidTr="00A9607C">
        <w:trPr>
          <w:trHeight w:val="636"/>
          <w:jc w:val="center"/>
        </w:trPr>
        <w:tc>
          <w:tcPr>
            <w:tcW w:w="612" w:type="pct"/>
            <w:tcBorders>
              <w:top w:val="nil"/>
              <w:left w:val="nil"/>
              <w:right w:val="nil"/>
            </w:tcBorders>
            <w:shd w:val="clear" w:color="auto" w:fill="FFFFFF"/>
            <w:tcMar>
              <w:top w:w="14" w:type="dxa"/>
              <w:left w:w="108" w:type="dxa"/>
              <w:bottom w:w="0" w:type="dxa"/>
              <w:right w:w="108" w:type="dxa"/>
            </w:tcMar>
            <w:vAlign w:val="center"/>
            <w:hideMark/>
          </w:tcPr>
          <w:p w:rsidR="007D0AB9" w:rsidRPr="001D2D89" w:rsidRDefault="007D0AB9" w:rsidP="00B207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AEAASB 500</w:t>
            </w:r>
          </w:p>
        </w:tc>
        <w:tc>
          <w:tcPr>
            <w:tcW w:w="570"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0.56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r w:rsidRPr="001D2D89">
              <w:rPr>
                <w:rFonts w:ascii="Times New Roman" w:hAnsi="Times New Roman" w:cs="Times New Roman"/>
                <w:bCs/>
                <w:sz w:val="24"/>
                <w:szCs w:val="24"/>
                <w:vertAlign w:val="superscript"/>
              </w:rPr>
              <w:t>***</w:t>
            </w:r>
          </w:p>
        </w:tc>
        <w:tc>
          <w:tcPr>
            <w:tcW w:w="567"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0.35 </w:t>
            </w:r>
            <w:r w:rsidRPr="001D2D89">
              <w:rPr>
                <w:rFonts w:ascii="Times New Roman" w:hAnsi="Times New Roman" w:cs="Times New Roman"/>
                <w:bCs/>
                <w:sz w:val="24"/>
                <w:szCs w:val="24"/>
              </w:rPr>
              <w:t>± 0.00</w:t>
            </w:r>
          </w:p>
        </w:tc>
        <w:tc>
          <w:tcPr>
            <w:tcW w:w="520"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0.30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p>
        </w:tc>
        <w:tc>
          <w:tcPr>
            <w:tcW w:w="566"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2.78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0.05</w:t>
            </w:r>
            <w:r w:rsidRPr="001D2D89">
              <w:rPr>
                <w:rFonts w:ascii="Times New Roman" w:hAnsi="Times New Roman" w:cs="Times New Roman"/>
                <w:sz w:val="24"/>
                <w:szCs w:val="24"/>
                <w:lang w:val="en-US"/>
              </w:rPr>
              <w:t>***</w:t>
            </w:r>
          </w:p>
        </w:tc>
        <w:tc>
          <w:tcPr>
            <w:tcW w:w="487"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0.77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p>
        </w:tc>
        <w:tc>
          <w:tcPr>
            <w:tcW w:w="587"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0.21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0.01</w:t>
            </w:r>
          </w:p>
        </w:tc>
        <w:tc>
          <w:tcPr>
            <w:tcW w:w="589"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1.96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0.02</w:t>
            </w:r>
            <w:r w:rsidRPr="001D2D89">
              <w:rPr>
                <w:rFonts w:ascii="Times New Roman" w:hAnsi="Times New Roman" w:cs="Times New Roman"/>
                <w:sz w:val="24"/>
                <w:szCs w:val="24"/>
                <w:lang w:val="en-US"/>
              </w:rPr>
              <w:t>***</w:t>
            </w:r>
          </w:p>
        </w:tc>
        <w:tc>
          <w:tcPr>
            <w:tcW w:w="502" w:type="pct"/>
            <w:tcBorders>
              <w:top w:val="nil"/>
              <w:left w:val="nil"/>
              <w:right w:val="nil"/>
            </w:tcBorders>
            <w:shd w:val="clear" w:color="auto" w:fill="FFFFFF"/>
            <w:vAlign w:val="center"/>
          </w:tcPr>
          <w:p w:rsidR="007D0AB9" w:rsidRPr="001D2D89" w:rsidRDefault="007D0AB9"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1.27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0.07</w:t>
            </w:r>
          </w:p>
        </w:tc>
      </w:tr>
    </w:tbl>
    <w:p w:rsidR="00221FB7" w:rsidRPr="001D2D89" w:rsidRDefault="00221FB7" w:rsidP="00221FB7">
      <w:pPr>
        <w:spacing w:after="0" w:line="360" w:lineRule="auto"/>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Values were expressed as Mean ± MSE.</w:t>
      </w:r>
    </w:p>
    <w:p w:rsidR="00221FB7" w:rsidRPr="001D2D89" w:rsidRDefault="00221FB7" w:rsidP="00221FB7">
      <w:pPr>
        <w:spacing w:after="0" w:line="360" w:lineRule="auto"/>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AEAASB 125, AEAASB 250 and AEAASB 500: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doses of 125, 250 and 500 mg/kg, respectively.</w:t>
      </w:r>
    </w:p>
    <w:p w:rsidR="00221FB7" w:rsidRPr="001D2D89" w:rsidRDefault="00221FB7" w:rsidP="00221FB7">
      <w:pPr>
        <w:spacing w:after="0" w:line="360" w:lineRule="auto"/>
        <w:rPr>
          <w:rFonts w:ascii="Times New Roman" w:eastAsia="Calibri" w:hAnsi="Times New Roman" w:cs="Times New Roman"/>
          <w:sz w:val="24"/>
          <w:szCs w:val="24"/>
          <w:lang w:val="en-US"/>
        </w:rPr>
      </w:pPr>
      <w:r w:rsidRPr="001D2D89">
        <w:rPr>
          <w:rFonts w:ascii="Times New Roman"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 p &lt; 0.001 significant difference compared to the Normal control</w:t>
      </w:r>
    </w:p>
    <w:p w:rsidR="00221FB7" w:rsidRPr="001D2D89" w:rsidRDefault="00221FB7" w:rsidP="00221FB7">
      <w:pPr>
        <w:spacing w:after="0" w:line="360" w:lineRule="auto"/>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0.01,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Sham control</w:t>
      </w:r>
    </w:p>
    <w:p w:rsidR="00A9607C" w:rsidRDefault="00221FB7" w:rsidP="00221FB7">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0.05,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negative control.</w:t>
      </w:r>
    </w:p>
    <w:p w:rsidR="00A9607C" w:rsidRDefault="00A9607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221FB7" w:rsidRPr="001D2D89" w:rsidRDefault="00221FB7" w:rsidP="00221FB7">
      <w:pPr>
        <w:spacing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Table 3. Effects of AEAASB on some urinary parameters of rats.</w:t>
      </w:r>
    </w:p>
    <w:tbl>
      <w:tblPr>
        <w:tblW w:w="1495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3"/>
        <w:gridCol w:w="2977"/>
        <w:gridCol w:w="2977"/>
        <w:gridCol w:w="2451"/>
        <w:gridCol w:w="2118"/>
        <w:gridCol w:w="2587"/>
      </w:tblGrid>
      <w:tr w:rsidR="00221FB7" w:rsidRPr="001D2D89" w:rsidTr="00A9607C">
        <w:trPr>
          <w:trHeight w:val="534"/>
        </w:trPr>
        <w:tc>
          <w:tcPr>
            <w:tcW w:w="1843" w:type="dxa"/>
            <w:tcBorders>
              <w:left w:val="nil"/>
              <w:bottom w:val="single" w:sz="4" w:space="0" w:color="auto"/>
              <w:right w:val="nil"/>
            </w:tcBorders>
            <w:shd w:val="clear" w:color="auto" w:fill="A6A6A6" w:themeFill="background1" w:themeFillShade="A6"/>
            <w:vAlign w:val="center"/>
          </w:tcPr>
          <w:p w:rsidR="00221FB7" w:rsidRPr="00A9607C" w:rsidRDefault="00A9607C" w:rsidP="00221FB7">
            <w:pPr>
              <w:spacing w:before="240" w:after="0" w:line="480" w:lineRule="auto"/>
              <w:jc w:val="center"/>
              <w:rPr>
                <w:rFonts w:ascii="Times New Roman" w:hAnsi="Times New Roman" w:cs="Times New Roman"/>
                <w:b/>
                <w:bCs/>
                <w:sz w:val="24"/>
                <w:szCs w:val="24"/>
                <w:lang w:val="en-US"/>
              </w:rPr>
            </w:pPr>
            <w:r w:rsidRPr="00A9607C">
              <w:rPr>
                <w:rFonts w:ascii="Times New Roman" w:hAnsi="Times New Roman" w:cs="Times New Roman"/>
                <w:b/>
                <w:bCs/>
                <w:sz w:val="24"/>
                <w:szCs w:val="24"/>
                <w:lang w:val="en-US"/>
              </w:rPr>
              <w:t>Groups</w:t>
            </w:r>
          </w:p>
        </w:tc>
        <w:tc>
          <w:tcPr>
            <w:tcW w:w="2977" w:type="dxa"/>
            <w:tcBorders>
              <w:left w:val="nil"/>
              <w:bottom w:val="single" w:sz="4" w:space="0" w:color="auto"/>
              <w:right w:val="nil"/>
            </w:tcBorders>
            <w:shd w:val="clear" w:color="auto" w:fill="A6A6A6" w:themeFill="background1" w:themeFillShade="A6"/>
            <w:noWrap/>
            <w:tcMar>
              <w:top w:w="19" w:type="dxa"/>
              <w:left w:w="19" w:type="dxa"/>
              <w:bottom w:w="0" w:type="dxa"/>
              <w:right w:w="19" w:type="dxa"/>
            </w:tcMar>
            <w:vAlign w:val="center"/>
            <w:hideMark/>
          </w:tcPr>
          <w:p w:rsidR="00221FB7" w:rsidRPr="00A9607C" w:rsidRDefault="00221FB7" w:rsidP="00221FB7">
            <w:pPr>
              <w:spacing w:before="240" w:after="0" w:line="480" w:lineRule="auto"/>
              <w:rPr>
                <w:rFonts w:ascii="Times New Roman" w:eastAsia="Times New Roman" w:hAnsi="Times New Roman" w:cs="Times New Roman"/>
                <w:b/>
                <w:sz w:val="24"/>
                <w:szCs w:val="24"/>
                <w:lang w:val="en-US" w:eastAsia="fr-FR"/>
              </w:rPr>
            </w:pPr>
            <w:r w:rsidRPr="00A9607C">
              <w:rPr>
                <w:rFonts w:ascii="Times New Roman" w:eastAsia="Calibri" w:hAnsi="Times New Roman" w:cs="Times New Roman"/>
                <w:b/>
                <w:sz w:val="24"/>
                <w:szCs w:val="24"/>
                <w:lang w:val="en-US"/>
              </w:rPr>
              <w:t>Urine output</w:t>
            </w:r>
            <w:r w:rsidRPr="00A9607C">
              <w:rPr>
                <w:rFonts w:ascii="Times New Roman" w:hAnsi="Times New Roman" w:cs="Times New Roman"/>
                <w:b/>
                <w:sz w:val="24"/>
                <w:szCs w:val="24"/>
                <w:lang w:val="en-US"/>
              </w:rPr>
              <w:t xml:space="preserve"> (ml/min x10</w:t>
            </w:r>
            <w:r w:rsidRPr="00A9607C">
              <w:rPr>
                <w:rFonts w:ascii="Times New Roman" w:hAnsi="Times New Roman" w:cs="Times New Roman"/>
                <w:b/>
                <w:sz w:val="24"/>
                <w:szCs w:val="24"/>
                <w:vertAlign w:val="superscript"/>
                <w:lang w:val="en-US"/>
              </w:rPr>
              <w:t>-2</w:t>
            </w:r>
            <w:r w:rsidRPr="00A9607C">
              <w:rPr>
                <w:rFonts w:ascii="Times New Roman" w:hAnsi="Times New Roman" w:cs="Times New Roman"/>
                <w:b/>
                <w:sz w:val="24"/>
                <w:szCs w:val="24"/>
                <w:lang w:val="en-US"/>
              </w:rPr>
              <w:t>)</w:t>
            </w:r>
          </w:p>
        </w:tc>
        <w:tc>
          <w:tcPr>
            <w:tcW w:w="2977" w:type="dxa"/>
            <w:tcBorders>
              <w:left w:val="nil"/>
              <w:bottom w:val="single" w:sz="4" w:space="0" w:color="auto"/>
              <w:right w:val="nil"/>
            </w:tcBorders>
            <w:shd w:val="clear" w:color="auto" w:fill="A6A6A6" w:themeFill="background1" w:themeFillShade="A6"/>
            <w:tcMar>
              <w:top w:w="19" w:type="dxa"/>
              <w:left w:w="19" w:type="dxa"/>
              <w:bottom w:w="0" w:type="dxa"/>
              <w:right w:w="19" w:type="dxa"/>
            </w:tcMar>
            <w:vAlign w:val="center"/>
          </w:tcPr>
          <w:p w:rsidR="00221FB7" w:rsidRPr="00A9607C" w:rsidRDefault="00221FB7" w:rsidP="00221FB7">
            <w:pPr>
              <w:spacing w:before="240" w:after="0" w:line="480" w:lineRule="auto"/>
              <w:rPr>
                <w:rFonts w:ascii="Times New Roman" w:eastAsia="Times New Roman" w:hAnsi="Times New Roman" w:cs="Times New Roman"/>
                <w:b/>
                <w:sz w:val="24"/>
                <w:szCs w:val="24"/>
                <w:lang w:eastAsia="fr-FR"/>
              </w:rPr>
            </w:pPr>
            <w:r w:rsidRPr="00A9607C">
              <w:rPr>
                <w:rFonts w:ascii="Times New Roman" w:hAnsi="Times New Roman" w:cs="Times New Roman"/>
                <w:b/>
                <w:bCs/>
                <w:sz w:val="24"/>
                <w:szCs w:val="24"/>
              </w:rPr>
              <w:t>Urinary creatinine (mg/dl)</w:t>
            </w:r>
          </w:p>
        </w:tc>
        <w:tc>
          <w:tcPr>
            <w:tcW w:w="2451" w:type="dxa"/>
            <w:tcBorders>
              <w:left w:val="nil"/>
              <w:bottom w:val="single" w:sz="4" w:space="0" w:color="auto"/>
              <w:right w:val="nil"/>
            </w:tcBorders>
            <w:shd w:val="clear" w:color="auto" w:fill="A6A6A6" w:themeFill="background1" w:themeFillShade="A6"/>
            <w:noWrap/>
            <w:tcMar>
              <w:top w:w="19" w:type="dxa"/>
              <w:left w:w="19" w:type="dxa"/>
              <w:bottom w:w="0" w:type="dxa"/>
              <w:right w:w="19" w:type="dxa"/>
            </w:tcMar>
            <w:vAlign w:val="center"/>
            <w:hideMark/>
          </w:tcPr>
          <w:p w:rsidR="00221FB7" w:rsidRPr="00A9607C" w:rsidRDefault="00221FB7" w:rsidP="00B2077C">
            <w:pPr>
              <w:spacing w:before="240" w:after="0" w:line="480" w:lineRule="auto"/>
              <w:jc w:val="center"/>
              <w:rPr>
                <w:rFonts w:ascii="Times New Roman" w:eastAsia="Times New Roman" w:hAnsi="Times New Roman" w:cs="Times New Roman"/>
                <w:b/>
                <w:sz w:val="24"/>
                <w:szCs w:val="24"/>
                <w:lang w:eastAsia="fr-FR"/>
              </w:rPr>
            </w:pPr>
            <w:r w:rsidRPr="00A9607C">
              <w:rPr>
                <w:rFonts w:ascii="Times New Roman" w:eastAsia="Times New Roman" w:hAnsi="Times New Roman" w:cs="Times New Roman"/>
                <w:b/>
                <w:sz w:val="24"/>
                <w:szCs w:val="24"/>
                <w:lang w:eastAsia="fr-FR"/>
              </w:rPr>
              <w:t>Urinary pH</w:t>
            </w:r>
          </w:p>
        </w:tc>
        <w:tc>
          <w:tcPr>
            <w:tcW w:w="2118" w:type="dxa"/>
            <w:tcBorders>
              <w:left w:val="nil"/>
              <w:bottom w:val="single" w:sz="4" w:space="0" w:color="auto"/>
              <w:right w:val="nil"/>
            </w:tcBorders>
            <w:shd w:val="clear" w:color="auto" w:fill="A6A6A6" w:themeFill="background1" w:themeFillShade="A6"/>
            <w:noWrap/>
            <w:tcMar>
              <w:top w:w="19" w:type="dxa"/>
              <w:left w:w="19" w:type="dxa"/>
              <w:bottom w:w="0" w:type="dxa"/>
              <w:right w:w="19" w:type="dxa"/>
            </w:tcMar>
            <w:vAlign w:val="center"/>
            <w:hideMark/>
          </w:tcPr>
          <w:p w:rsidR="00221FB7" w:rsidRPr="00A9607C" w:rsidRDefault="00221FB7" w:rsidP="00221FB7">
            <w:pPr>
              <w:spacing w:before="240" w:after="0" w:line="480" w:lineRule="auto"/>
              <w:rPr>
                <w:rFonts w:ascii="Times New Roman" w:eastAsia="Times New Roman" w:hAnsi="Times New Roman" w:cs="Times New Roman"/>
                <w:b/>
                <w:sz w:val="24"/>
                <w:szCs w:val="24"/>
                <w:lang w:eastAsia="fr-FR"/>
              </w:rPr>
            </w:pPr>
            <w:r w:rsidRPr="00A9607C">
              <w:rPr>
                <w:rFonts w:ascii="Times New Roman" w:eastAsia="Times New Roman" w:hAnsi="Times New Roman" w:cs="Times New Roman"/>
                <w:b/>
                <w:sz w:val="24"/>
                <w:szCs w:val="24"/>
                <w:lang w:eastAsia="fr-FR"/>
              </w:rPr>
              <w:t>Urinary osmolarity</w:t>
            </w:r>
          </w:p>
        </w:tc>
        <w:tc>
          <w:tcPr>
            <w:tcW w:w="2587" w:type="dxa"/>
            <w:tcBorders>
              <w:left w:val="nil"/>
              <w:bottom w:val="single" w:sz="4" w:space="0" w:color="auto"/>
              <w:right w:val="nil"/>
            </w:tcBorders>
            <w:shd w:val="clear" w:color="auto" w:fill="A6A6A6" w:themeFill="background1" w:themeFillShade="A6"/>
            <w:noWrap/>
            <w:tcMar>
              <w:top w:w="19" w:type="dxa"/>
              <w:left w:w="19" w:type="dxa"/>
              <w:bottom w:w="0" w:type="dxa"/>
              <w:right w:w="19" w:type="dxa"/>
            </w:tcMar>
            <w:vAlign w:val="center"/>
            <w:hideMark/>
          </w:tcPr>
          <w:p w:rsidR="00221FB7" w:rsidRPr="00A9607C" w:rsidRDefault="00221FB7" w:rsidP="00221FB7">
            <w:pPr>
              <w:spacing w:before="240" w:after="0" w:line="480" w:lineRule="auto"/>
              <w:rPr>
                <w:rFonts w:ascii="Times New Roman" w:eastAsia="Times New Roman" w:hAnsi="Times New Roman" w:cs="Times New Roman"/>
                <w:b/>
                <w:sz w:val="24"/>
                <w:szCs w:val="24"/>
                <w:lang w:eastAsia="fr-FR"/>
              </w:rPr>
            </w:pPr>
            <w:r w:rsidRPr="00A9607C">
              <w:rPr>
                <w:rFonts w:ascii="Times New Roman" w:eastAsia="Times New Roman" w:hAnsi="Times New Roman" w:cs="Times New Roman"/>
                <w:b/>
                <w:sz w:val="24"/>
                <w:szCs w:val="24"/>
                <w:lang w:eastAsia="fr-FR"/>
              </w:rPr>
              <w:t>Urinary protein (mg/dl)</w:t>
            </w:r>
          </w:p>
        </w:tc>
      </w:tr>
      <w:tr w:rsidR="00221FB7" w:rsidRPr="001D2D89" w:rsidTr="00A9607C">
        <w:trPr>
          <w:trHeight w:val="663"/>
        </w:trPr>
        <w:tc>
          <w:tcPr>
            <w:tcW w:w="1843" w:type="dxa"/>
            <w:tcBorders>
              <w:left w:val="nil"/>
              <w:bottom w:val="nil"/>
              <w:right w:val="nil"/>
            </w:tcBorders>
            <w:vAlign w:val="center"/>
          </w:tcPr>
          <w:p w:rsidR="00221FB7" w:rsidRPr="001D2D89" w:rsidRDefault="00221FB7" w:rsidP="00A9607C">
            <w:pPr>
              <w:spacing w:before="240" w:after="0" w:line="480" w:lineRule="auto"/>
              <w:rPr>
                <w:rFonts w:ascii="Times New Roman" w:hAnsi="Times New Roman" w:cs="Times New Roman"/>
                <w:sz w:val="24"/>
                <w:szCs w:val="24"/>
              </w:rPr>
            </w:pPr>
            <w:r w:rsidRPr="001D2D89">
              <w:rPr>
                <w:rFonts w:ascii="Times New Roman" w:hAnsi="Times New Roman" w:cs="Times New Roman"/>
                <w:bCs/>
                <w:sz w:val="24"/>
                <w:szCs w:val="24"/>
              </w:rPr>
              <w:t>Normal</w:t>
            </w:r>
            <w:r w:rsidRPr="001D2D89">
              <w:rPr>
                <w:rFonts w:ascii="Times New Roman" w:hAnsi="Times New Roman" w:cs="Times New Roman"/>
                <w:sz w:val="24"/>
                <w:szCs w:val="24"/>
              </w:rPr>
              <w:t xml:space="preserve"> control</w:t>
            </w:r>
          </w:p>
        </w:tc>
        <w:tc>
          <w:tcPr>
            <w:tcW w:w="2977" w:type="dxa"/>
            <w:tcBorders>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A9607C">
            <w:pPr>
              <w:spacing w:before="240" w:after="0" w:line="480" w:lineRule="auto"/>
              <w:jc w:val="center"/>
              <w:rPr>
                <w:rFonts w:ascii="Times New Roman" w:eastAsia="Times New Roman" w:hAnsi="Times New Roman" w:cs="Times New Roman"/>
                <w:sz w:val="24"/>
                <w:szCs w:val="24"/>
                <w:lang w:eastAsia="fr-FR"/>
              </w:rPr>
            </w:pPr>
            <w:r w:rsidRPr="001D2D89">
              <w:rPr>
                <w:rFonts w:ascii="Times New Roman" w:eastAsia="Times New Roman" w:hAnsi="Times New Roman" w:cs="Times New Roman"/>
                <w:sz w:val="24"/>
                <w:szCs w:val="24"/>
                <w:lang w:eastAsia="fr-FR"/>
              </w:rPr>
              <w:t xml:space="preserve">0.72 </w:t>
            </w:r>
            <w:r w:rsidRPr="001D2D89">
              <w:rPr>
                <w:rFonts w:ascii="Times New Roman" w:hAnsi="Times New Roman" w:cs="Times New Roman"/>
                <w:bCs/>
                <w:sz w:val="24"/>
                <w:szCs w:val="24"/>
              </w:rPr>
              <w:t xml:space="preserve">± </w:t>
            </w:r>
            <w:bookmarkStart w:id="0" w:name="OLE_LINK5"/>
            <w:r w:rsidRPr="001D2D89">
              <w:rPr>
                <w:rFonts w:ascii="Times New Roman" w:eastAsia="Times New Roman" w:hAnsi="Times New Roman" w:cs="Times New Roman"/>
                <w:sz w:val="24"/>
                <w:szCs w:val="24"/>
                <w:lang w:eastAsia="fr-FR"/>
              </w:rPr>
              <w:t>0.00</w:t>
            </w:r>
            <w:bookmarkEnd w:id="0"/>
          </w:p>
        </w:tc>
        <w:tc>
          <w:tcPr>
            <w:tcW w:w="2977" w:type="dxa"/>
            <w:tcBorders>
              <w:left w:val="nil"/>
              <w:bottom w:val="nil"/>
              <w:right w:val="nil"/>
            </w:tcBorders>
            <w:tcMar>
              <w:top w:w="19" w:type="dxa"/>
              <w:left w:w="19" w:type="dxa"/>
              <w:bottom w:w="0" w:type="dxa"/>
              <w:right w:w="19" w:type="dxa"/>
            </w:tcMar>
            <w:vAlign w:val="center"/>
          </w:tcPr>
          <w:p w:rsidR="00221FB7" w:rsidRPr="001D2D89" w:rsidRDefault="00221FB7" w:rsidP="00A9607C">
            <w:pPr>
              <w:spacing w:before="240"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27.5 </w:t>
            </w:r>
            <w:r w:rsidRPr="001D2D89">
              <w:rPr>
                <w:rFonts w:ascii="Times New Roman" w:hAnsi="Times New Roman" w:cs="Times New Roman"/>
                <w:bCs/>
                <w:sz w:val="24"/>
                <w:szCs w:val="24"/>
              </w:rPr>
              <w:t>± 0.33</w:t>
            </w:r>
          </w:p>
        </w:tc>
        <w:tc>
          <w:tcPr>
            <w:tcW w:w="2451" w:type="dxa"/>
            <w:tcBorders>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A9607C">
            <w:pPr>
              <w:spacing w:before="240"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7.00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0.27</w:t>
            </w:r>
          </w:p>
        </w:tc>
        <w:tc>
          <w:tcPr>
            <w:tcW w:w="2118" w:type="dxa"/>
            <w:tcBorders>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A9607C">
            <w:pPr>
              <w:spacing w:before="240"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1.02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p>
        </w:tc>
        <w:tc>
          <w:tcPr>
            <w:tcW w:w="2587" w:type="dxa"/>
            <w:tcBorders>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A9607C">
            <w:pPr>
              <w:spacing w:before="240"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100</w:t>
            </w:r>
            <w:r w:rsidRPr="001D2D89">
              <w:rPr>
                <w:rFonts w:ascii="Times New Roman" w:hAnsi="Times New Roman" w:cs="Times New Roman"/>
                <w:sz w:val="24"/>
                <w:szCs w:val="24"/>
              </w:rPr>
              <w:t xml:space="preserve">.00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p>
        </w:tc>
      </w:tr>
      <w:tr w:rsidR="00221FB7" w:rsidRPr="001D2D89" w:rsidTr="00A9607C">
        <w:trPr>
          <w:trHeight w:val="663"/>
        </w:trPr>
        <w:tc>
          <w:tcPr>
            <w:tcW w:w="1843" w:type="dxa"/>
            <w:tcBorders>
              <w:top w:val="nil"/>
              <w:left w:val="nil"/>
              <w:bottom w:val="nil"/>
              <w:right w:val="nil"/>
            </w:tcBorders>
            <w:vAlign w:val="center"/>
          </w:tcPr>
          <w:p w:rsidR="00221FB7" w:rsidRPr="001D2D89" w:rsidRDefault="00221FB7" w:rsidP="00A960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Sham</w:t>
            </w:r>
            <w:r w:rsidRPr="001D2D89">
              <w:rPr>
                <w:rFonts w:ascii="Times New Roman" w:hAnsi="Times New Roman" w:cs="Times New Roman"/>
                <w:sz w:val="24"/>
                <w:szCs w:val="24"/>
              </w:rPr>
              <w:t xml:space="preserve"> control</w:t>
            </w:r>
          </w:p>
        </w:tc>
        <w:tc>
          <w:tcPr>
            <w:tcW w:w="297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eastAsia="Times New Roman" w:hAnsi="Times New Roman" w:cs="Times New Roman"/>
                <w:sz w:val="24"/>
                <w:szCs w:val="24"/>
                <w:lang w:eastAsia="fr-FR"/>
              </w:rPr>
            </w:pPr>
            <w:r w:rsidRPr="001D2D89">
              <w:rPr>
                <w:rFonts w:ascii="Times New Roman" w:eastAsia="Times New Roman" w:hAnsi="Times New Roman" w:cs="Times New Roman"/>
                <w:sz w:val="24"/>
                <w:szCs w:val="24"/>
                <w:lang w:eastAsia="fr-FR"/>
              </w:rPr>
              <w:t xml:space="preserve">0.72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p>
        </w:tc>
        <w:tc>
          <w:tcPr>
            <w:tcW w:w="2977" w:type="dxa"/>
            <w:tcBorders>
              <w:top w:val="nil"/>
              <w:left w:val="nil"/>
              <w:bottom w:val="nil"/>
              <w:right w:val="nil"/>
            </w:tcBorders>
            <w:tcMar>
              <w:top w:w="19" w:type="dxa"/>
              <w:left w:w="19" w:type="dxa"/>
              <w:bottom w:w="0" w:type="dxa"/>
              <w:right w:w="19" w:type="dxa"/>
            </w:tcMar>
            <w:vAlign w:val="center"/>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26.25 </w:t>
            </w:r>
            <w:r w:rsidRPr="001D2D89">
              <w:rPr>
                <w:rFonts w:ascii="Times New Roman" w:hAnsi="Times New Roman" w:cs="Times New Roman"/>
                <w:bCs/>
                <w:sz w:val="24"/>
                <w:szCs w:val="24"/>
              </w:rPr>
              <w:t>± 0.08</w:t>
            </w:r>
          </w:p>
        </w:tc>
        <w:tc>
          <w:tcPr>
            <w:tcW w:w="2451"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7.20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0.25</w:t>
            </w:r>
          </w:p>
        </w:tc>
        <w:tc>
          <w:tcPr>
            <w:tcW w:w="2118"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1.01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p>
        </w:tc>
        <w:tc>
          <w:tcPr>
            <w:tcW w:w="258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100</w:t>
            </w:r>
            <w:r w:rsidRPr="001D2D89">
              <w:rPr>
                <w:rFonts w:ascii="Times New Roman" w:hAnsi="Times New Roman" w:cs="Times New Roman"/>
                <w:sz w:val="24"/>
                <w:szCs w:val="24"/>
              </w:rPr>
              <w:t xml:space="preserve">.00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p>
        </w:tc>
      </w:tr>
      <w:tr w:rsidR="00221FB7" w:rsidRPr="001D2D89" w:rsidTr="00A9607C">
        <w:trPr>
          <w:trHeight w:val="678"/>
        </w:trPr>
        <w:tc>
          <w:tcPr>
            <w:tcW w:w="1843" w:type="dxa"/>
            <w:tcBorders>
              <w:top w:val="nil"/>
              <w:left w:val="nil"/>
              <w:bottom w:val="nil"/>
              <w:right w:val="nil"/>
            </w:tcBorders>
            <w:vAlign w:val="center"/>
          </w:tcPr>
          <w:p w:rsidR="00221FB7" w:rsidRPr="001D2D89" w:rsidRDefault="00221FB7" w:rsidP="00B2077C">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Neg</w:t>
            </w:r>
            <w:r w:rsidRPr="001D2D89">
              <w:rPr>
                <w:rFonts w:ascii="Times New Roman" w:hAnsi="Times New Roman" w:cs="Times New Roman"/>
                <w:sz w:val="24"/>
                <w:szCs w:val="24"/>
              </w:rPr>
              <w:t>ative control</w:t>
            </w:r>
          </w:p>
        </w:tc>
        <w:tc>
          <w:tcPr>
            <w:tcW w:w="297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eastAsia="Times New Roman" w:hAnsi="Times New Roman" w:cs="Times New Roman"/>
                <w:sz w:val="24"/>
                <w:szCs w:val="24"/>
                <w:lang w:eastAsia="fr-FR"/>
              </w:rPr>
            </w:pPr>
            <w:r w:rsidRPr="001D2D89">
              <w:rPr>
                <w:rFonts w:ascii="Times New Roman" w:eastAsia="Times New Roman" w:hAnsi="Times New Roman" w:cs="Times New Roman"/>
                <w:sz w:val="24"/>
                <w:szCs w:val="24"/>
                <w:lang w:eastAsia="fr-FR"/>
              </w:rPr>
              <w:t xml:space="preserve">0.69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r w:rsidRPr="001D2D89">
              <w:rPr>
                <w:rFonts w:ascii="Times New Roman" w:hAnsi="Times New Roman" w:cs="Times New Roman"/>
                <w:bCs/>
                <w:sz w:val="24"/>
                <w:szCs w:val="24"/>
                <w:vertAlign w:val="superscript"/>
              </w:rPr>
              <w:t>■■</w:t>
            </w:r>
          </w:p>
        </w:tc>
        <w:tc>
          <w:tcPr>
            <w:tcW w:w="2977" w:type="dxa"/>
            <w:tcBorders>
              <w:top w:val="nil"/>
              <w:left w:val="nil"/>
              <w:bottom w:val="nil"/>
              <w:right w:val="nil"/>
            </w:tcBorders>
            <w:tcMar>
              <w:top w:w="19" w:type="dxa"/>
              <w:left w:w="19" w:type="dxa"/>
              <w:bottom w:w="0" w:type="dxa"/>
              <w:right w:w="19" w:type="dxa"/>
            </w:tcMar>
            <w:vAlign w:val="center"/>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09.79 </w:t>
            </w:r>
            <w:r w:rsidRPr="001D2D89">
              <w:rPr>
                <w:rFonts w:ascii="Times New Roman" w:hAnsi="Times New Roman" w:cs="Times New Roman"/>
                <w:bCs/>
                <w:sz w:val="24"/>
                <w:szCs w:val="24"/>
              </w:rPr>
              <w:t>± 0.18</w:t>
            </w:r>
            <w:r w:rsidRPr="001D2D89">
              <w:rPr>
                <w:rFonts w:ascii="Times New Roman" w:hAnsi="Times New Roman" w:cs="Times New Roman"/>
                <w:bCs/>
                <w:sz w:val="24"/>
                <w:szCs w:val="24"/>
                <w:vertAlign w:val="superscript"/>
              </w:rPr>
              <w:t>■■■</w:t>
            </w:r>
          </w:p>
        </w:tc>
        <w:tc>
          <w:tcPr>
            <w:tcW w:w="2451"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7.25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0.28</w:t>
            </w:r>
          </w:p>
        </w:tc>
        <w:tc>
          <w:tcPr>
            <w:tcW w:w="2118"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1.02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p>
        </w:tc>
        <w:tc>
          <w:tcPr>
            <w:tcW w:w="258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300</w:t>
            </w:r>
            <w:r w:rsidRPr="001D2D89">
              <w:rPr>
                <w:rFonts w:ascii="Times New Roman" w:hAnsi="Times New Roman" w:cs="Times New Roman"/>
                <w:sz w:val="24"/>
                <w:szCs w:val="24"/>
              </w:rPr>
              <w:t>.00</w:t>
            </w:r>
            <w:r w:rsidRPr="001D2D89">
              <w:rPr>
                <w:rFonts w:ascii="Times New Roman" w:eastAsia="Times New Roman" w:hAnsi="Times New Roman" w:cs="Times New Roman"/>
                <w:sz w:val="24"/>
                <w:szCs w:val="24"/>
                <w:lang w:eastAsia="fr-FR"/>
              </w:rPr>
              <w:t xml:space="preserve">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r w:rsidRPr="001D2D89">
              <w:rPr>
                <w:rFonts w:ascii="Times New Roman" w:hAnsi="Times New Roman" w:cs="Times New Roman"/>
                <w:bCs/>
                <w:sz w:val="24"/>
                <w:szCs w:val="24"/>
                <w:vertAlign w:val="superscript"/>
              </w:rPr>
              <w:t>■■■</w:t>
            </w:r>
          </w:p>
        </w:tc>
      </w:tr>
      <w:tr w:rsidR="00221FB7" w:rsidRPr="001D2D89" w:rsidTr="00A9607C">
        <w:trPr>
          <w:trHeight w:val="663"/>
        </w:trPr>
        <w:tc>
          <w:tcPr>
            <w:tcW w:w="1843" w:type="dxa"/>
            <w:tcBorders>
              <w:top w:val="nil"/>
              <w:left w:val="nil"/>
              <w:bottom w:val="nil"/>
              <w:right w:val="nil"/>
            </w:tcBorders>
            <w:vAlign w:val="center"/>
          </w:tcPr>
          <w:p w:rsidR="00221FB7" w:rsidRPr="001D2D89" w:rsidRDefault="00221FB7" w:rsidP="00BE6771">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 xml:space="preserve"> AEAASB 125</w:t>
            </w:r>
          </w:p>
        </w:tc>
        <w:tc>
          <w:tcPr>
            <w:tcW w:w="297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eastAsia="Times New Roman" w:hAnsi="Times New Roman" w:cs="Times New Roman"/>
                <w:sz w:val="24"/>
                <w:szCs w:val="24"/>
                <w:lang w:eastAsia="fr-FR"/>
              </w:rPr>
            </w:pPr>
            <w:r w:rsidRPr="001D2D89">
              <w:rPr>
                <w:rFonts w:ascii="Times New Roman" w:eastAsia="Times New Roman" w:hAnsi="Times New Roman" w:cs="Times New Roman"/>
                <w:sz w:val="24"/>
                <w:szCs w:val="24"/>
                <w:lang w:eastAsia="fr-FR"/>
              </w:rPr>
              <w:t xml:space="preserve">0.72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r w:rsidRPr="001D2D89">
              <w:rPr>
                <w:rFonts w:ascii="Times New Roman" w:hAnsi="Times New Roman" w:cs="Times New Roman"/>
                <w:bCs/>
                <w:sz w:val="24"/>
                <w:szCs w:val="24"/>
                <w:vertAlign w:val="superscript"/>
              </w:rPr>
              <w:t>**</w:t>
            </w:r>
          </w:p>
        </w:tc>
        <w:tc>
          <w:tcPr>
            <w:tcW w:w="2977" w:type="dxa"/>
            <w:tcBorders>
              <w:top w:val="nil"/>
              <w:left w:val="nil"/>
              <w:bottom w:val="nil"/>
              <w:right w:val="nil"/>
            </w:tcBorders>
            <w:tcMar>
              <w:top w:w="19" w:type="dxa"/>
              <w:left w:w="19" w:type="dxa"/>
              <w:bottom w:w="0" w:type="dxa"/>
              <w:right w:w="19" w:type="dxa"/>
            </w:tcMar>
            <w:vAlign w:val="center"/>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23.25 </w:t>
            </w:r>
            <w:r w:rsidRPr="001D2D89">
              <w:rPr>
                <w:rFonts w:ascii="Times New Roman" w:hAnsi="Times New Roman" w:cs="Times New Roman"/>
                <w:bCs/>
                <w:sz w:val="24"/>
                <w:szCs w:val="24"/>
              </w:rPr>
              <w:t>± 0.01</w:t>
            </w:r>
            <w:r w:rsidRPr="001D2D89">
              <w:rPr>
                <w:rFonts w:ascii="Times New Roman" w:hAnsi="Times New Roman" w:cs="Times New Roman"/>
                <w:bCs/>
                <w:sz w:val="24"/>
                <w:szCs w:val="24"/>
                <w:vertAlign w:val="superscript"/>
              </w:rPr>
              <w:t>***</w:t>
            </w:r>
          </w:p>
        </w:tc>
        <w:tc>
          <w:tcPr>
            <w:tcW w:w="2451"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7.42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0.33</w:t>
            </w:r>
          </w:p>
        </w:tc>
        <w:tc>
          <w:tcPr>
            <w:tcW w:w="2118"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1.02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p>
        </w:tc>
        <w:tc>
          <w:tcPr>
            <w:tcW w:w="258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233.30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42.16</w:t>
            </w:r>
          </w:p>
        </w:tc>
      </w:tr>
      <w:tr w:rsidR="00221FB7" w:rsidRPr="001D2D89" w:rsidTr="00A9607C">
        <w:trPr>
          <w:trHeight w:val="678"/>
        </w:trPr>
        <w:tc>
          <w:tcPr>
            <w:tcW w:w="1843" w:type="dxa"/>
            <w:tcBorders>
              <w:top w:val="nil"/>
              <w:left w:val="nil"/>
              <w:bottom w:val="nil"/>
              <w:right w:val="nil"/>
            </w:tcBorders>
            <w:vAlign w:val="center"/>
          </w:tcPr>
          <w:p w:rsidR="00221FB7" w:rsidRPr="001D2D89" w:rsidRDefault="00221FB7" w:rsidP="00BE6771">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 xml:space="preserve"> AEAASB 250</w:t>
            </w:r>
          </w:p>
        </w:tc>
        <w:tc>
          <w:tcPr>
            <w:tcW w:w="297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eastAsia="Times New Roman" w:hAnsi="Times New Roman" w:cs="Times New Roman"/>
                <w:sz w:val="24"/>
                <w:szCs w:val="24"/>
                <w:lang w:eastAsia="fr-FR"/>
              </w:rPr>
            </w:pPr>
            <w:r w:rsidRPr="001D2D89">
              <w:rPr>
                <w:rFonts w:ascii="Times New Roman" w:eastAsia="Times New Roman" w:hAnsi="Times New Roman" w:cs="Times New Roman"/>
                <w:sz w:val="24"/>
                <w:szCs w:val="24"/>
                <w:lang w:eastAsia="fr-FR"/>
              </w:rPr>
              <w:t xml:space="preserve">0.72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r w:rsidRPr="001D2D89">
              <w:rPr>
                <w:rFonts w:ascii="Times New Roman" w:hAnsi="Times New Roman" w:cs="Times New Roman"/>
                <w:bCs/>
                <w:sz w:val="24"/>
                <w:szCs w:val="24"/>
                <w:vertAlign w:val="superscript"/>
              </w:rPr>
              <w:t>**</w:t>
            </w:r>
          </w:p>
        </w:tc>
        <w:tc>
          <w:tcPr>
            <w:tcW w:w="2977" w:type="dxa"/>
            <w:tcBorders>
              <w:top w:val="nil"/>
              <w:left w:val="nil"/>
              <w:bottom w:val="nil"/>
              <w:right w:val="nil"/>
            </w:tcBorders>
            <w:tcMar>
              <w:top w:w="19" w:type="dxa"/>
              <w:left w:w="19" w:type="dxa"/>
              <w:bottom w:w="0" w:type="dxa"/>
              <w:right w:w="19" w:type="dxa"/>
            </w:tcMar>
            <w:vAlign w:val="center"/>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26.04 </w:t>
            </w:r>
            <w:r w:rsidRPr="001D2D89">
              <w:rPr>
                <w:rFonts w:ascii="Times New Roman" w:hAnsi="Times New Roman" w:cs="Times New Roman"/>
                <w:bCs/>
                <w:sz w:val="24"/>
                <w:szCs w:val="24"/>
              </w:rPr>
              <w:t>± 0.02</w:t>
            </w:r>
            <w:r w:rsidRPr="001D2D89">
              <w:rPr>
                <w:rFonts w:ascii="Times New Roman" w:hAnsi="Times New Roman" w:cs="Times New Roman"/>
                <w:bCs/>
                <w:sz w:val="24"/>
                <w:szCs w:val="24"/>
                <w:vertAlign w:val="superscript"/>
              </w:rPr>
              <w:t>***</w:t>
            </w:r>
          </w:p>
        </w:tc>
        <w:tc>
          <w:tcPr>
            <w:tcW w:w="2451"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7.40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0.29</w:t>
            </w:r>
          </w:p>
        </w:tc>
        <w:tc>
          <w:tcPr>
            <w:tcW w:w="2118"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1.01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0.01</w:t>
            </w:r>
          </w:p>
        </w:tc>
        <w:tc>
          <w:tcPr>
            <w:tcW w:w="2587" w:type="dxa"/>
            <w:tcBorders>
              <w:top w:val="nil"/>
              <w:left w:val="nil"/>
              <w:bottom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140.00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40</w:t>
            </w:r>
            <w:r w:rsidRPr="001D2D89">
              <w:rPr>
                <w:rFonts w:ascii="Times New Roman" w:hAnsi="Times New Roman" w:cs="Times New Roman"/>
                <w:sz w:val="24"/>
                <w:szCs w:val="24"/>
              </w:rPr>
              <w:t>.00</w:t>
            </w:r>
            <w:r w:rsidRPr="001D2D89">
              <w:rPr>
                <w:rFonts w:ascii="Times New Roman" w:hAnsi="Times New Roman" w:cs="Times New Roman"/>
                <w:bCs/>
                <w:sz w:val="24"/>
                <w:szCs w:val="24"/>
                <w:vertAlign w:val="superscript"/>
              </w:rPr>
              <w:t>**</w:t>
            </w:r>
          </w:p>
        </w:tc>
      </w:tr>
      <w:tr w:rsidR="00221FB7" w:rsidRPr="001D2D89" w:rsidTr="00A9607C">
        <w:trPr>
          <w:trHeight w:val="678"/>
        </w:trPr>
        <w:tc>
          <w:tcPr>
            <w:tcW w:w="1843" w:type="dxa"/>
            <w:tcBorders>
              <w:top w:val="nil"/>
              <w:left w:val="nil"/>
              <w:right w:val="nil"/>
            </w:tcBorders>
            <w:vAlign w:val="center"/>
          </w:tcPr>
          <w:p w:rsidR="00221FB7" w:rsidRPr="001D2D89" w:rsidRDefault="00221FB7" w:rsidP="00BE6771">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 xml:space="preserve"> AEAASB 500</w:t>
            </w:r>
          </w:p>
        </w:tc>
        <w:tc>
          <w:tcPr>
            <w:tcW w:w="2977" w:type="dxa"/>
            <w:tcBorders>
              <w:top w:val="nil"/>
              <w:left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eastAsia="Times New Roman" w:hAnsi="Times New Roman" w:cs="Times New Roman"/>
                <w:sz w:val="24"/>
                <w:szCs w:val="24"/>
                <w:lang w:eastAsia="fr-FR"/>
              </w:rPr>
            </w:pPr>
            <w:r w:rsidRPr="001D2D89">
              <w:rPr>
                <w:rFonts w:ascii="Times New Roman" w:eastAsia="Times New Roman" w:hAnsi="Times New Roman" w:cs="Times New Roman"/>
                <w:sz w:val="24"/>
                <w:szCs w:val="24"/>
                <w:lang w:eastAsia="fr-FR"/>
              </w:rPr>
              <w:t xml:space="preserve">0.72 </w:t>
            </w:r>
            <w:r w:rsidRPr="001D2D89">
              <w:rPr>
                <w:rFonts w:ascii="Times New Roman" w:hAnsi="Times New Roman" w:cs="Times New Roman"/>
                <w:bCs/>
                <w:sz w:val="24"/>
                <w:szCs w:val="24"/>
              </w:rPr>
              <w:t xml:space="preserve">± </w:t>
            </w:r>
            <w:r w:rsidRPr="001D2D89">
              <w:rPr>
                <w:rFonts w:ascii="Times New Roman" w:eastAsia="Times New Roman" w:hAnsi="Times New Roman" w:cs="Times New Roman"/>
                <w:sz w:val="24"/>
                <w:szCs w:val="24"/>
                <w:lang w:eastAsia="fr-FR"/>
              </w:rPr>
              <w:t>0.00</w:t>
            </w:r>
            <w:r w:rsidRPr="001D2D89">
              <w:rPr>
                <w:rFonts w:ascii="Times New Roman" w:hAnsi="Times New Roman" w:cs="Times New Roman"/>
                <w:bCs/>
                <w:sz w:val="24"/>
                <w:szCs w:val="24"/>
                <w:vertAlign w:val="superscript"/>
              </w:rPr>
              <w:t>**</w:t>
            </w:r>
          </w:p>
        </w:tc>
        <w:tc>
          <w:tcPr>
            <w:tcW w:w="2977" w:type="dxa"/>
            <w:tcBorders>
              <w:top w:val="nil"/>
              <w:left w:val="nil"/>
              <w:right w:val="nil"/>
            </w:tcBorders>
            <w:tcMar>
              <w:top w:w="19" w:type="dxa"/>
              <w:left w:w="19" w:type="dxa"/>
              <w:bottom w:w="0" w:type="dxa"/>
              <w:right w:w="19" w:type="dxa"/>
            </w:tcMar>
            <w:vAlign w:val="center"/>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27.90 </w:t>
            </w:r>
            <w:r w:rsidRPr="001D2D89">
              <w:rPr>
                <w:rFonts w:ascii="Times New Roman" w:hAnsi="Times New Roman" w:cs="Times New Roman"/>
                <w:bCs/>
                <w:sz w:val="24"/>
                <w:szCs w:val="24"/>
              </w:rPr>
              <w:t>± 0.02</w:t>
            </w:r>
            <w:r w:rsidRPr="001D2D89">
              <w:rPr>
                <w:rFonts w:ascii="Times New Roman" w:hAnsi="Times New Roman" w:cs="Times New Roman"/>
                <w:bCs/>
                <w:sz w:val="24"/>
                <w:szCs w:val="24"/>
                <w:vertAlign w:val="superscript"/>
              </w:rPr>
              <w:t>***</w:t>
            </w:r>
          </w:p>
        </w:tc>
        <w:tc>
          <w:tcPr>
            <w:tcW w:w="2451" w:type="dxa"/>
            <w:tcBorders>
              <w:top w:val="nil"/>
              <w:left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7.80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0.25</w:t>
            </w:r>
          </w:p>
        </w:tc>
        <w:tc>
          <w:tcPr>
            <w:tcW w:w="2118" w:type="dxa"/>
            <w:tcBorders>
              <w:top w:val="nil"/>
              <w:left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1.01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p>
        </w:tc>
        <w:tc>
          <w:tcPr>
            <w:tcW w:w="2587" w:type="dxa"/>
            <w:tcBorders>
              <w:top w:val="nil"/>
              <w:left w:val="nil"/>
              <w:right w:val="nil"/>
            </w:tcBorders>
            <w:shd w:val="clear" w:color="auto" w:fill="auto"/>
            <w:noWrap/>
            <w:tcMar>
              <w:top w:w="19" w:type="dxa"/>
              <w:left w:w="19" w:type="dxa"/>
              <w:bottom w:w="0" w:type="dxa"/>
              <w:right w:w="19" w:type="dxa"/>
            </w:tcMar>
            <w:vAlign w:val="center"/>
            <w:hideMark/>
          </w:tcPr>
          <w:p w:rsidR="00221FB7" w:rsidRPr="001D2D89" w:rsidRDefault="00221FB7"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100.00 </w:t>
            </w:r>
            <w:r w:rsidRPr="001D2D89">
              <w:rPr>
                <w:rFonts w:ascii="Times New Roman" w:hAnsi="Times New Roman" w:cs="Times New Roman"/>
                <w:bCs/>
                <w:sz w:val="24"/>
                <w:szCs w:val="24"/>
              </w:rPr>
              <w:t xml:space="preserve">± </w:t>
            </w:r>
            <w:r w:rsidRPr="001D2D89">
              <w:rPr>
                <w:rFonts w:ascii="Times New Roman" w:hAnsi="Times New Roman" w:cs="Times New Roman"/>
                <w:sz w:val="24"/>
                <w:szCs w:val="24"/>
              </w:rPr>
              <w:t>0.00</w:t>
            </w:r>
            <w:r w:rsidRPr="001D2D89">
              <w:rPr>
                <w:rFonts w:ascii="Times New Roman" w:hAnsi="Times New Roman" w:cs="Times New Roman"/>
                <w:bCs/>
                <w:sz w:val="24"/>
                <w:szCs w:val="24"/>
                <w:vertAlign w:val="superscript"/>
              </w:rPr>
              <w:t>***</w:t>
            </w:r>
          </w:p>
        </w:tc>
      </w:tr>
    </w:tbl>
    <w:p w:rsidR="00221FB7" w:rsidRPr="001D2D89" w:rsidRDefault="00221FB7" w:rsidP="00221FB7">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Values were expressed as Mean ± MSE.</w:t>
      </w:r>
    </w:p>
    <w:p w:rsidR="00221FB7" w:rsidRPr="001D2D89" w:rsidRDefault="00221FB7" w:rsidP="00221FB7">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 AEAASB 125, AEAASB 250, AEAASB 500: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doses of 125, 250 and 500 mg/kg, respectively.</w:t>
      </w:r>
    </w:p>
    <w:p w:rsidR="00221FB7" w:rsidRPr="001D2D89" w:rsidRDefault="00221FB7" w:rsidP="00221FB7">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0.01,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Sham control</w:t>
      </w:r>
    </w:p>
    <w:p w:rsidR="00221FB7" w:rsidRDefault="00221FB7" w:rsidP="00221FB7">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0.01,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negative control.</w:t>
      </w:r>
    </w:p>
    <w:p w:rsidR="00B2077C" w:rsidRDefault="00B2077C" w:rsidP="00221FB7">
      <w:pPr>
        <w:spacing w:after="0" w:line="480" w:lineRule="auto"/>
        <w:jc w:val="both"/>
        <w:rPr>
          <w:rFonts w:ascii="Times New Roman" w:eastAsia="Calibri" w:hAnsi="Times New Roman" w:cs="Times New Roman"/>
          <w:b/>
          <w:sz w:val="24"/>
          <w:szCs w:val="24"/>
          <w:lang w:val="en-US"/>
        </w:rPr>
      </w:pPr>
    </w:p>
    <w:p w:rsidR="00AB2ACD" w:rsidRPr="001D2D89" w:rsidRDefault="00AB2ACD" w:rsidP="00AB2ACD">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r w:rsidRPr="001D2D89">
        <w:rPr>
          <w:rFonts w:ascii="Times New Roman" w:eastAsia="Calibri" w:hAnsi="Times New Roman" w:cs="Times New Roman"/>
          <w:b/>
          <w:sz w:val="24"/>
          <w:szCs w:val="24"/>
          <w:lang w:val="en-US"/>
        </w:rPr>
        <w:t>Table 4. Effects of AEAASB on some hematological parameters of rats.</w:t>
      </w:r>
    </w:p>
    <w:tbl>
      <w:tblPr>
        <w:tblW w:w="15394" w:type="dxa"/>
        <w:tblInd w:w="-885" w:type="dxa"/>
        <w:tblBorders>
          <w:top w:val="single" w:sz="4" w:space="0" w:color="auto"/>
          <w:bottom w:val="single" w:sz="4" w:space="0" w:color="auto"/>
          <w:insideH w:val="single" w:sz="4" w:space="0" w:color="auto"/>
          <w:insideV w:val="single" w:sz="4" w:space="0" w:color="auto"/>
        </w:tblBorders>
        <w:tblLayout w:type="fixed"/>
        <w:tblLook w:val="04A0"/>
      </w:tblPr>
      <w:tblGrid>
        <w:gridCol w:w="2258"/>
        <w:gridCol w:w="2052"/>
        <w:gridCol w:w="2462"/>
        <w:gridCol w:w="2219"/>
        <w:gridCol w:w="2207"/>
        <w:gridCol w:w="1987"/>
        <w:gridCol w:w="2209"/>
      </w:tblGrid>
      <w:tr w:rsidR="00AB2ACD" w:rsidRPr="001D2D89" w:rsidTr="00AB2ACD">
        <w:trPr>
          <w:trHeight w:val="640"/>
        </w:trPr>
        <w:tc>
          <w:tcPr>
            <w:tcW w:w="2258" w:type="dxa"/>
            <w:tcBorders>
              <w:bottom w:val="single" w:sz="4" w:space="0" w:color="auto"/>
              <w:right w:val="nil"/>
            </w:tcBorders>
            <w:shd w:val="clear" w:color="auto" w:fill="A6A6A6" w:themeFill="background1" w:themeFillShade="A6"/>
            <w:vAlign w:val="center"/>
          </w:tcPr>
          <w:p w:rsidR="00AB2ACD" w:rsidRPr="00AB2ACD" w:rsidRDefault="00AB2ACD" w:rsidP="00BE6771">
            <w:pPr>
              <w:spacing w:after="0" w:line="480" w:lineRule="auto"/>
              <w:ind w:left="-284" w:firstLine="284"/>
              <w:jc w:val="center"/>
              <w:rPr>
                <w:rFonts w:ascii="Times New Roman" w:hAnsi="Times New Roman" w:cs="Times New Roman"/>
                <w:b/>
                <w:sz w:val="24"/>
                <w:szCs w:val="24"/>
                <w:lang w:val="en-US"/>
              </w:rPr>
            </w:pPr>
            <w:r w:rsidRPr="00AB2ACD">
              <w:rPr>
                <w:rFonts w:ascii="Times New Roman" w:hAnsi="Times New Roman" w:cs="Times New Roman"/>
                <w:b/>
                <w:sz w:val="24"/>
                <w:szCs w:val="24"/>
                <w:lang w:val="en-US"/>
              </w:rPr>
              <w:t>Groups</w:t>
            </w:r>
          </w:p>
        </w:tc>
        <w:tc>
          <w:tcPr>
            <w:tcW w:w="2052" w:type="dxa"/>
            <w:tcBorders>
              <w:left w:val="nil"/>
              <w:bottom w:val="single" w:sz="4" w:space="0" w:color="auto"/>
              <w:right w:val="nil"/>
            </w:tcBorders>
            <w:shd w:val="clear" w:color="auto" w:fill="A6A6A6" w:themeFill="background1" w:themeFillShade="A6"/>
            <w:vAlign w:val="center"/>
          </w:tcPr>
          <w:p w:rsidR="00AB2ACD" w:rsidRPr="00AB2ACD" w:rsidRDefault="00AB2ACD" w:rsidP="00AB2ACD">
            <w:pPr>
              <w:spacing w:after="0" w:line="240" w:lineRule="auto"/>
              <w:jc w:val="center"/>
              <w:rPr>
                <w:rFonts w:ascii="Times New Roman" w:hAnsi="Times New Roman" w:cs="Times New Roman"/>
                <w:b/>
                <w:sz w:val="24"/>
                <w:szCs w:val="24"/>
                <w:lang w:val="en-US"/>
              </w:rPr>
            </w:pPr>
            <w:r w:rsidRPr="00AB2ACD">
              <w:rPr>
                <w:rFonts w:ascii="Times New Roman" w:eastAsia="Calibri" w:hAnsi="Times New Roman" w:cs="Times New Roman"/>
                <w:b/>
                <w:sz w:val="24"/>
                <w:szCs w:val="24"/>
                <w:lang w:val="en-US"/>
              </w:rPr>
              <w:t>Total white blood cell count</w:t>
            </w:r>
            <w:r w:rsidRPr="00AB2ACD">
              <w:rPr>
                <w:rFonts w:ascii="Times New Roman" w:hAnsi="Times New Roman" w:cs="Times New Roman"/>
                <w:b/>
                <w:sz w:val="24"/>
                <w:szCs w:val="24"/>
                <w:lang w:val="en-US"/>
              </w:rPr>
              <w:t xml:space="preserve"> (x10</w:t>
            </w:r>
            <w:r w:rsidRPr="00AB2ACD">
              <w:rPr>
                <w:rFonts w:ascii="Times New Roman" w:hAnsi="Times New Roman" w:cs="Times New Roman"/>
                <w:b/>
                <w:sz w:val="24"/>
                <w:szCs w:val="24"/>
                <w:vertAlign w:val="superscript"/>
                <w:lang w:val="en-US"/>
              </w:rPr>
              <w:t>9</w:t>
            </w:r>
            <w:r w:rsidRPr="00AB2ACD">
              <w:rPr>
                <w:rFonts w:ascii="Times New Roman" w:hAnsi="Times New Roman" w:cs="Times New Roman"/>
                <w:b/>
                <w:sz w:val="24"/>
                <w:szCs w:val="24"/>
                <w:lang w:val="en-US"/>
              </w:rPr>
              <w:t>/l)</w:t>
            </w:r>
          </w:p>
        </w:tc>
        <w:tc>
          <w:tcPr>
            <w:tcW w:w="2462" w:type="dxa"/>
            <w:tcBorders>
              <w:left w:val="nil"/>
              <w:bottom w:val="single" w:sz="4" w:space="0" w:color="auto"/>
              <w:right w:val="nil"/>
            </w:tcBorders>
            <w:shd w:val="clear" w:color="auto" w:fill="A6A6A6" w:themeFill="background1" w:themeFillShade="A6"/>
            <w:vAlign w:val="center"/>
          </w:tcPr>
          <w:p w:rsidR="00AB2ACD" w:rsidRPr="00AB2ACD" w:rsidRDefault="00AB2ACD" w:rsidP="00BE6771">
            <w:pPr>
              <w:spacing w:after="0" w:line="480" w:lineRule="auto"/>
              <w:jc w:val="center"/>
              <w:rPr>
                <w:rFonts w:ascii="Times New Roman" w:hAnsi="Times New Roman" w:cs="Times New Roman"/>
                <w:b/>
                <w:sz w:val="24"/>
                <w:szCs w:val="24"/>
              </w:rPr>
            </w:pPr>
            <w:r w:rsidRPr="00AB2ACD">
              <w:rPr>
                <w:rFonts w:ascii="Times New Roman" w:hAnsi="Times New Roman" w:cs="Times New Roman"/>
                <w:b/>
                <w:sz w:val="24"/>
                <w:szCs w:val="24"/>
              </w:rPr>
              <w:t>Granulocytes (%)</w:t>
            </w:r>
          </w:p>
        </w:tc>
        <w:tc>
          <w:tcPr>
            <w:tcW w:w="2219" w:type="dxa"/>
            <w:tcBorders>
              <w:left w:val="nil"/>
              <w:bottom w:val="single" w:sz="4" w:space="0" w:color="auto"/>
              <w:right w:val="nil"/>
            </w:tcBorders>
            <w:shd w:val="clear" w:color="auto" w:fill="A6A6A6" w:themeFill="background1" w:themeFillShade="A6"/>
            <w:vAlign w:val="center"/>
          </w:tcPr>
          <w:p w:rsidR="00AB2ACD" w:rsidRPr="00AB2ACD" w:rsidRDefault="00AB2ACD" w:rsidP="00AB2ACD">
            <w:pPr>
              <w:spacing w:after="0" w:line="480" w:lineRule="auto"/>
              <w:jc w:val="center"/>
              <w:rPr>
                <w:rFonts w:ascii="Times New Roman" w:hAnsi="Times New Roman" w:cs="Times New Roman"/>
                <w:b/>
                <w:sz w:val="24"/>
                <w:szCs w:val="24"/>
              </w:rPr>
            </w:pPr>
            <w:r w:rsidRPr="00AB2ACD">
              <w:rPr>
                <w:rFonts w:ascii="Times New Roman" w:hAnsi="Times New Roman" w:cs="Times New Roman"/>
                <w:b/>
                <w:sz w:val="24"/>
                <w:szCs w:val="24"/>
              </w:rPr>
              <w:t>Monocytes (%)</w:t>
            </w:r>
          </w:p>
        </w:tc>
        <w:tc>
          <w:tcPr>
            <w:tcW w:w="2207" w:type="dxa"/>
            <w:tcBorders>
              <w:left w:val="nil"/>
              <w:bottom w:val="single" w:sz="4" w:space="0" w:color="auto"/>
              <w:right w:val="nil"/>
            </w:tcBorders>
            <w:shd w:val="clear" w:color="auto" w:fill="A6A6A6" w:themeFill="background1" w:themeFillShade="A6"/>
            <w:vAlign w:val="center"/>
          </w:tcPr>
          <w:p w:rsidR="00AB2ACD" w:rsidRPr="00AB2ACD" w:rsidRDefault="00AB2ACD" w:rsidP="00BE6771">
            <w:pPr>
              <w:spacing w:after="0" w:line="480" w:lineRule="auto"/>
              <w:jc w:val="center"/>
              <w:rPr>
                <w:rFonts w:ascii="Times New Roman" w:hAnsi="Times New Roman" w:cs="Times New Roman"/>
                <w:b/>
                <w:sz w:val="24"/>
                <w:szCs w:val="24"/>
              </w:rPr>
            </w:pPr>
            <w:r w:rsidRPr="00AB2ACD">
              <w:rPr>
                <w:rFonts w:ascii="Times New Roman" w:hAnsi="Times New Roman" w:cs="Times New Roman"/>
                <w:b/>
                <w:sz w:val="24"/>
                <w:szCs w:val="24"/>
              </w:rPr>
              <w:t>Lymphocytes (%)</w:t>
            </w:r>
          </w:p>
        </w:tc>
        <w:tc>
          <w:tcPr>
            <w:tcW w:w="1987" w:type="dxa"/>
            <w:tcBorders>
              <w:left w:val="nil"/>
              <w:bottom w:val="single" w:sz="4" w:space="0" w:color="auto"/>
              <w:right w:val="nil"/>
            </w:tcBorders>
            <w:shd w:val="clear" w:color="auto" w:fill="A6A6A6" w:themeFill="background1" w:themeFillShade="A6"/>
            <w:vAlign w:val="center"/>
          </w:tcPr>
          <w:p w:rsidR="00AB2ACD" w:rsidRPr="00AB2ACD" w:rsidRDefault="00AB2ACD" w:rsidP="00AB2ACD">
            <w:pPr>
              <w:spacing w:after="0" w:line="240" w:lineRule="auto"/>
              <w:jc w:val="center"/>
              <w:rPr>
                <w:rFonts w:ascii="Times New Roman" w:hAnsi="Times New Roman" w:cs="Times New Roman"/>
                <w:b/>
                <w:sz w:val="24"/>
                <w:szCs w:val="24"/>
                <w:lang w:val="en-US"/>
              </w:rPr>
            </w:pPr>
            <w:r w:rsidRPr="00AB2ACD">
              <w:rPr>
                <w:rFonts w:ascii="Times New Roman" w:hAnsi="Times New Roman" w:cs="Times New Roman"/>
                <w:b/>
                <w:sz w:val="24"/>
                <w:szCs w:val="24"/>
                <w:lang w:val="en-US"/>
              </w:rPr>
              <w:t>Red blood cell count (x10</w:t>
            </w:r>
            <w:r w:rsidRPr="00AB2ACD">
              <w:rPr>
                <w:rFonts w:ascii="Times New Roman" w:hAnsi="Times New Roman" w:cs="Times New Roman"/>
                <w:b/>
                <w:sz w:val="24"/>
                <w:szCs w:val="24"/>
                <w:vertAlign w:val="superscript"/>
                <w:lang w:val="en-US"/>
              </w:rPr>
              <w:t>12</w:t>
            </w:r>
            <w:r w:rsidRPr="00AB2ACD">
              <w:rPr>
                <w:rFonts w:ascii="Times New Roman" w:hAnsi="Times New Roman" w:cs="Times New Roman"/>
                <w:b/>
                <w:sz w:val="24"/>
                <w:szCs w:val="24"/>
                <w:lang w:val="en-US"/>
              </w:rPr>
              <w:t>/l)</w:t>
            </w:r>
          </w:p>
        </w:tc>
        <w:tc>
          <w:tcPr>
            <w:tcW w:w="2209" w:type="dxa"/>
            <w:tcBorders>
              <w:left w:val="nil"/>
              <w:bottom w:val="single" w:sz="4" w:space="0" w:color="auto"/>
            </w:tcBorders>
            <w:shd w:val="clear" w:color="auto" w:fill="A6A6A6" w:themeFill="background1" w:themeFillShade="A6"/>
            <w:vAlign w:val="center"/>
          </w:tcPr>
          <w:p w:rsidR="00AB2ACD" w:rsidRPr="00AB2ACD" w:rsidRDefault="00AB2ACD" w:rsidP="00BE6771">
            <w:pPr>
              <w:spacing w:after="0" w:line="480" w:lineRule="auto"/>
              <w:jc w:val="center"/>
              <w:rPr>
                <w:rFonts w:ascii="Times New Roman" w:hAnsi="Times New Roman" w:cs="Times New Roman"/>
                <w:b/>
                <w:sz w:val="24"/>
                <w:szCs w:val="24"/>
              </w:rPr>
            </w:pPr>
            <w:r w:rsidRPr="00AB2ACD">
              <w:rPr>
                <w:rFonts w:ascii="Times New Roman" w:hAnsi="Times New Roman" w:cs="Times New Roman"/>
                <w:b/>
                <w:sz w:val="24"/>
                <w:szCs w:val="24"/>
              </w:rPr>
              <w:t>Hemoglobin (g/dl)</w:t>
            </w:r>
          </w:p>
        </w:tc>
      </w:tr>
      <w:tr w:rsidR="00AB2ACD" w:rsidRPr="001D2D89" w:rsidTr="00AB2ACD">
        <w:trPr>
          <w:trHeight w:val="572"/>
        </w:trPr>
        <w:tc>
          <w:tcPr>
            <w:tcW w:w="2258" w:type="dxa"/>
            <w:tcBorders>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Normal</w:t>
            </w:r>
            <w:r w:rsidRPr="001D2D89">
              <w:rPr>
                <w:rFonts w:ascii="Times New Roman" w:hAnsi="Times New Roman" w:cs="Times New Roman"/>
                <w:sz w:val="24"/>
                <w:szCs w:val="24"/>
              </w:rPr>
              <w:t xml:space="preserve"> control</w:t>
            </w:r>
          </w:p>
        </w:tc>
        <w:tc>
          <w:tcPr>
            <w:tcW w:w="2052" w:type="dxa"/>
            <w:tcBorders>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1.08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0.09</w:t>
            </w:r>
          </w:p>
        </w:tc>
        <w:tc>
          <w:tcPr>
            <w:tcW w:w="2462" w:type="dxa"/>
            <w:tcBorders>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4.57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0.34</w:t>
            </w:r>
          </w:p>
        </w:tc>
        <w:tc>
          <w:tcPr>
            <w:tcW w:w="2219" w:type="dxa"/>
            <w:tcBorders>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3.38 ± 0.29</w:t>
            </w:r>
          </w:p>
        </w:tc>
        <w:tc>
          <w:tcPr>
            <w:tcW w:w="2207" w:type="dxa"/>
            <w:tcBorders>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91.23 ± 1.24</w:t>
            </w:r>
          </w:p>
        </w:tc>
        <w:tc>
          <w:tcPr>
            <w:tcW w:w="1987" w:type="dxa"/>
            <w:tcBorders>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6.65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0.16</w:t>
            </w:r>
          </w:p>
        </w:tc>
        <w:tc>
          <w:tcPr>
            <w:tcW w:w="2209" w:type="dxa"/>
            <w:tcBorders>
              <w:left w:val="nil"/>
              <w:bottom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13.92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1.03</w:t>
            </w:r>
          </w:p>
        </w:tc>
      </w:tr>
      <w:tr w:rsidR="00AB2ACD" w:rsidRPr="001D2D89" w:rsidTr="00AB2ACD">
        <w:trPr>
          <w:trHeight w:val="166"/>
        </w:trPr>
        <w:tc>
          <w:tcPr>
            <w:tcW w:w="2258" w:type="dxa"/>
            <w:tcBorders>
              <w:top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Sham</w:t>
            </w:r>
            <w:r w:rsidRPr="001D2D89">
              <w:rPr>
                <w:rFonts w:ascii="Times New Roman" w:hAnsi="Times New Roman" w:cs="Times New Roman"/>
                <w:sz w:val="24"/>
                <w:szCs w:val="24"/>
              </w:rPr>
              <w:t xml:space="preserve"> control</w:t>
            </w:r>
          </w:p>
        </w:tc>
        <w:tc>
          <w:tcPr>
            <w:tcW w:w="205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1.83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0.14</w:t>
            </w:r>
            <w:r w:rsidRPr="001D2D89">
              <w:rPr>
                <w:rFonts w:ascii="Times New Roman" w:hAnsi="Times New Roman" w:cs="Times New Roman"/>
                <w:b/>
                <w:sz w:val="24"/>
                <w:szCs w:val="24"/>
                <w:vertAlign w:val="superscript"/>
              </w:rPr>
              <w:t>♦♦♦</w:t>
            </w:r>
          </w:p>
        </w:tc>
        <w:tc>
          <w:tcPr>
            <w:tcW w:w="246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4.28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0.56</w:t>
            </w:r>
          </w:p>
        </w:tc>
        <w:tc>
          <w:tcPr>
            <w:tcW w:w="2219"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3.36 </w:t>
            </w:r>
            <w:r w:rsidRPr="001D2D89">
              <w:rPr>
                <w:rFonts w:ascii="Times New Roman" w:hAnsi="Times New Roman" w:cs="Times New Roman"/>
                <w:sz w:val="24"/>
                <w:szCs w:val="24"/>
              </w:rPr>
              <w:t xml:space="preserve">± </w:t>
            </w:r>
            <w:r w:rsidRPr="001D2D89">
              <w:rPr>
                <w:rFonts w:ascii="Times New Roman" w:eastAsia="Times New Roman" w:hAnsi="Times New Roman" w:cs="Times New Roman"/>
                <w:sz w:val="24"/>
                <w:szCs w:val="24"/>
                <w:lang w:eastAsia="fr-FR"/>
              </w:rPr>
              <w:t>0.36</w:t>
            </w:r>
            <w:r w:rsidRPr="001D2D89">
              <w:rPr>
                <w:rFonts w:ascii="Times New Roman" w:hAnsi="Times New Roman" w:cs="Times New Roman"/>
                <w:sz w:val="24"/>
                <w:szCs w:val="24"/>
                <w:vertAlign w:val="superscript"/>
              </w:rPr>
              <w:t>♦♦♦</w:t>
            </w:r>
          </w:p>
        </w:tc>
        <w:tc>
          <w:tcPr>
            <w:tcW w:w="2207"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92.13 ± 2.30</w:t>
            </w:r>
          </w:p>
        </w:tc>
        <w:tc>
          <w:tcPr>
            <w:tcW w:w="1987"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5.86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0.17</w:t>
            </w:r>
          </w:p>
        </w:tc>
        <w:tc>
          <w:tcPr>
            <w:tcW w:w="2209" w:type="dxa"/>
            <w:tcBorders>
              <w:top w:val="nil"/>
              <w:left w:val="nil"/>
              <w:bottom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12.17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1.05</w:t>
            </w:r>
          </w:p>
        </w:tc>
      </w:tr>
      <w:tr w:rsidR="00AB2ACD" w:rsidRPr="001D2D89" w:rsidTr="00AB2ACD">
        <w:trPr>
          <w:trHeight w:val="753"/>
        </w:trPr>
        <w:tc>
          <w:tcPr>
            <w:tcW w:w="2258" w:type="dxa"/>
            <w:tcBorders>
              <w:top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Neg</w:t>
            </w:r>
            <w:r w:rsidRPr="001D2D89">
              <w:rPr>
                <w:rFonts w:ascii="Times New Roman" w:hAnsi="Times New Roman" w:cs="Times New Roman"/>
                <w:sz w:val="24"/>
                <w:szCs w:val="24"/>
              </w:rPr>
              <w:t>ative control</w:t>
            </w:r>
          </w:p>
        </w:tc>
        <w:tc>
          <w:tcPr>
            <w:tcW w:w="205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2.78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0.09</w:t>
            </w:r>
            <w:r w:rsidRPr="001D2D89">
              <w:rPr>
                <w:rFonts w:ascii="Times New Roman" w:hAnsi="Times New Roman" w:cs="Times New Roman"/>
                <w:sz w:val="24"/>
                <w:szCs w:val="24"/>
                <w:vertAlign w:val="superscript"/>
              </w:rPr>
              <w:t>■■■</w:t>
            </w:r>
          </w:p>
        </w:tc>
        <w:tc>
          <w:tcPr>
            <w:tcW w:w="246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7.02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0.22</w:t>
            </w:r>
            <w:r w:rsidRPr="001D2D89">
              <w:rPr>
                <w:rFonts w:ascii="Times New Roman" w:hAnsi="Times New Roman" w:cs="Times New Roman"/>
                <w:sz w:val="24"/>
                <w:szCs w:val="24"/>
                <w:vertAlign w:val="superscript"/>
              </w:rPr>
              <w:t>■■■</w:t>
            </w:r>
          </w:p>
        </w:tc>
        <w:tc>
          <w:tcPr>
            <w:tcW w:w="2219"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5.95 </w:t>
            </w:r>
            <w:r w:rsidRPr="001D2D89">
              <w:rPr>
                <w:rFonts w:ascii="Times New Roman" w:hAnsi="Times New Roman" w:cs="Times New Roman"/>
                <w:sz w:val="24"/>
                <w:szCs w:val="24"/>
              </w:rPr>
              <w:t xml:space="preserve">± </w:t>
            </w:r>
            <w:r w:rsidRPr="001D2D89">
              <w:rPr>
                <w:rFonts w:ascii="Times New Roman" w:eastAsia="Times New Roman" w:hAnsi="Times New Roman" w:cs="Times New Roman"/>
                <w:sz w:val="24"/>
                <w:szCs w:val="24"/>
                <w:lang w:eastAsia="fr-FR"/>
              </w:rPr>
              <w:t>0.16</w:t>
            </w:r>
            <w:r w:rsidRPr="001D2D89">
              <w:rPr>
                <w:rFonts w:ascii="Times New Roman" w:hAnsi="Times New Roman" w:cs="Times New Roman"/>
                <w:sz w:val="24"/>
                <w:szCs w:val="24"/>
                <w:vertAlign w:val="superscript"/>
              </w:rPr>
              <w:t>■■■</w:t>
            </w:r>
          </w:p>
        </w:tc>
        <w:tc>
          <w:tcPr>
            <w:tcW w:w="2207"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98.53 ± 0.60</w:t>
            </w:r>
            <w:r w:rsidRPr="001D2D89">
              <w:rPr>
                <w:rFonts w:ascii="Times New Roman" w:hAnsi="Times New Roman" w:cs="Times New Roman"/>
                <w:sz w:val="24"/>
                <w:szCs w:val="24"/>
                <w:vertAlign w:val="superscript"/>
              </w:rPr>
              <w:t>■</w:t>
            </w:r>
          </w:p>
        </w:tc>
        <w:tc>
          <w:tcPr>
            <w:tcW w:w="1987"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5.88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0.17</w:t>
            </w:r>
          </w:p>
        </w:tc>
        <w:tc>
          <w:tcPr>
            <w:tcW w:w="2209" w:type="dxa"/>
            <w:tcBorders>
              <w:top w:val="nil"/>
              <w:left w:val="nil"/>
              <w:bottom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12.13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1.33</w:t>
            </w:r>
          </w:p>
        </w:tc>
      </w:tr>
      <w:tr w:rsidR="00AB2ACD" w:rsidRPr="001D2D89" w:rsidTr="00AB2ACD">
        <w:trPr>
          <w:trHeight w:val="138"/>
        </w:trPr>
        <w:tc>
          <w:tcPr>
            <w:tcW w:w="2258" w:type="dxa"/>
            <w:tcBorders>
              <w:top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AEAASB 125</w:t>
            </w:r>
          </w:p>
        </w:tc>
        <w:tc>
          <w:tcPr>
            <w:tcW w:w="205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2.53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0.13</w:t>
            </w:r>
          </w:p>
        </w:tc>
        <w:tc>
          <w:tcPr>
            <w:tcW w:w="246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3.82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0.24</w:t>
            </w:r>
            <w:r w:rsidRPr="001D2D89">
              <w:rPr>
                <w:rFonts w:ascii="Times New Roman" w:hAnsi="Times New Roman" w:cs="Times New Roman"/>
                <w:sz w:val="24"/>
                <w:szCs w:val="24"/>
                <w:vertAlign w:val="superscript"/>
              </w:rPr>
              <w:t>***</w:t>
            </w:r>
          </w:p>
        </w:tc>
        <w:tc>
          <w:tcPr>
            <w:tcW w:w="2219"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4.90 </w:t>
            </w:r>
            <w:r w:rsidRPr="001D2D89">
              <w:rPr>
                <w:rFonts w:ascii="Times New Roman" w:hAnsi="Times New Roman" w:cs="Times New Roman"/>
                <w:sz w:val="24"/>
                <w:szCs w:val="24"/>
              </w:rPr>
              <w:t>± 0.20*</w:t>
            </w:r>
          </w:p>
        </w:tc>
        <w:tc>
          <w:tcPr>
            <w:tcW w:w="2207"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93.92 ± 0.47</w:t>
            </w:r>
          </w:p>
        </w:tc>
        <w:tc>
          <w:tcPr>
            <w:tcW w:w="1987"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6.52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0.15</w:t>
            </w:r>
          </w:p>
        </w:tc>
        <w:tc>
          <w:tcPr>
            <w:tcW w:w="2209" w:type="dxa"/>
            <w:tcBorders>
              <w:top w:val="nil"/>
              <w:left w:val="nil"/>
              <w:bottom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13.65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0.32</w:t>
            </w:r>
          </w:p>
        </w:tc>
      </w:tr>
      <w:tr w:rsidR="00AB2ACD" w:rsidRPr="001D2D89" w:rsidTr="00AB2ACD">
        <w:trPr>
          <w:trHeight w:val="611"/>
        </w:trPr>
        <w:tc>
          <w:tcPr>
            <w:tcW w:w="2258" w:type="dxa"/>
            <w:tcBorders>
              <w:top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AEAASB 250</w:t>
            </w:r>
          </w:p>
        </w:tc>
        <w:tc>
          <w:tcPr>
            <w:tcW w:w="205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2.50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0.06</w:t>
            </w:r>
          </w:p>
        </w:tc>
        <w:tc>
          <w:tcPr>
            <w:tcW w:w="2462"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4.46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0.25</w:t>
            </w:r>
            <w:bookmarkStart w:id="1" w:name="OLE_LINK43"/>
            <w:r w:rsidRPr="001D2D89">
              <w:rPr>
                <w:rFonts w:ascii="Times New Roman" w:hAnsi="Times New Roman" w:cs="Times New Roman"/>
                <w:sz w:val="24"/>
                <w:szCs w:val="24"/>
                <w:vertAlign w:val="superscript"/>
              </w:rPr>
              <w:t>***</w:t>
            </w:r>
            <w:bookmarkEnd w:id="1"/>
          </w:p>
        </w:tc>
        <w:tc>
          <w:tcPr>
            <w:tcW w:w="2219"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4.74 </w:t>
            </w:r>
            <w:r w:rsidRPr="001D2D89">
              <w:rPr>
                <w:rFonts w:ascii="Times New Roman" w:hAnsi="Times New Roman" w:cs="Times New Roman"/>
                <w:sz w:val="24"/>
                <w:szCs w:val="24"/>
              </w:rPr>
              <w:t xml:space="preserve">± </w:t>
            </w:r>
            <w:r w:rsidRPr="001D2D89">
              <w:rPr>
                <w:rFonts w:ascii="Times New Roman" w:eastAsia="Times New Roman" w:hAnsi="Times New Roman" w:cs="Times New Roman"/>
                <w:sz w:val="24"/>
                <w:szCs w:val="24"/>
                <w:lang w:eastAsia="fr-FR"/>
              </w:rPr>
              <w:t>0.08</w:t>
            </w:r>
            <w:r w:rsidRPr="001D2D89">
              <w:rPr>
                <w:rFonts w:ascii="Times New Roman" w:hAnsi="Times New Roman" w:cs="Times New Roman"/>
                <w:sz w:val="24"/>
                <w:szCs w:val="24"/>
              </w:rPr>
              <w:t>**</w:t>
            </w:r>
          </w:p>
        </w:tc>
        <w:tc>
          <w:tcPr>
            <w:tcW w:w="2207" w:type="dxa"/>
            <w:tcBorders>
              <w:top w:val="nil"/>
              <w:left w:val="nil"/>
              <w:bottom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91.66 ± 0.83**</w:t>
            </w:r>
          </w:p>
        </w:tc>
        <w:tc>
          <w:tcPr>
            <w:tcW w:w="1987" w:type="dxa"/>
            <w:tcBorders>
              <w:top w:val="nil"/>
              <w:left w:val="nil"/>
              <w:bottom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6.72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0.08</w:t>
            </w:r>
          </w:p>
        </w:tc>
        <w:tc>
          <w:tcPr>
            <w:tcW w:w="2209" w:type="dxa"/>
            <w:tcBorders>
              <w:top w:val="nil"/>
              <w:left w:val="nil"/>
              <w:bottom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13.88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0.21</w:t>
            </w:r>
          </w:p>
        </w:tc>
      </w:tr>
      <w:tr w:rsidR="00AB2ACD" w:rsidRPr="001D2D89" w:rsidTr="00AB2ACD">
        <w:trPr>
          <w:trHeight w:val="319"/>
        </w:trPr>
        <w:tc>
          <w:tcPr>
            <w:tcW w:w="2258" w:type="dxa"/>
            <w:tcBorders>
              <w:top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AEAASB 500</w:t>
            </w:r>
          </w:p>
        </w:tc>
        <w:tc>
          <w:tcPr>
            <w:tcW w:w="2052" w:type="dxa"/>
            <w:tcBorders>
              <w:top w:val="nil"/>
              <w:left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2.00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0.04</w:t>
            </w:r>
            <w:r w:rsidRPr="001D2D89">
              <w:rPr>
                <w:rFonts w:ascii="Times New Roman" w:hAnsi="Times New Roman" w:cs="Times New Roman"/>
                <w:sz w:val="24"/>
                <w:szCs w:val="24"/>
                <w:vertAlign w:val="superscript"/>
              </w:rPr>
              <w:t>***</w:t>
            </w:r>
          </w:p>
        </w:tc>
        <w:tc>
          <w:tcPr>
            <w:tcW w:w="2462" w:type="dxa"/>
            <w:tcBorders>
              <w:top w:val="nil"/>
              <w:left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4.44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0.40</w:t>
            </w:r>
            <w:r w:rsidRPr="001D2D89">
              <w:rPr>
                <w:rFonts w:ascii="Times New Roman" w:hAnsi="Times New Roman" w:cs="Times New Roman"/>
                <w:sz w:val="24"/>
                <w:szCs w:val="24"/>
                <w:vertAlign w:val="superscript"/>
              </w:rPr>
              <w:t>***</w:t>
            </w:r>
          </w:p>
        </w:tc>
        <w:tc>
          <w:tcPr>
            <w:tcW w:w="2219" w:type="dxa"/>
            <w:tcBorders>
              <w:top w:val="nil"/>
              <w:left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3.94 </w:t>
            </w:r>
            <w:r w:rsidRPr="001D2D89">
              <w:rPr>
                <w:rFonts w:ascii="Times New Roman" w:hAnsi="Times New Roman" w:cs="Times New Roman"/>
                <w:sz w:val="24"/>
                <w:szCs w:val="24"/>
              </w:rPr>
              <w:t xml:space="preserve">± </w:t>
            </w:r>
            <w:r w:rsidRPr="001D2D89">
              <w:rPr>
                <w:rFonts w:ascii="Times New Roman" w:eastAsia="Times New Roman" w:hAnsi="Times New Roman" w:cs="Times New Roman"/>
                <w:sz w:val="24"/>
                <w:szCs w:val="24"/>
                <w:lang w:eastAsia="fr-FR"/>
              </w:rPr>
              <w:t>0.14</w:t>
            </w:r>
            <w:r w:rsidRPr="001D2D89">
              <w:rPr>
                <w:rFonts w:ascii="Times New Roman" w:hAnsi="Times New Roman" w:cs="Times New Roman"/>
                <w:sz w:val="24"/>
                <w:szCs w:val="24"/>
              </w:rPr>
              <w:t>***</w:t>
            </w:r>
          </w:p>
        </w:tc>
        <w:tc>
          <w:tcPr>
            <w:tcW w:w="2207" w:type="dxa"/>
            <w:tcBorders>
              <w:top w:val="nil"/>
              <w:left w:val="nil"/>
              <w:right w:val="nil"/>
            </w:tcBorders>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91.58 ± 1.05**</w:t>
            </w:r>
          </w:p>
        </w:tc>
        <w:tc>
          <w:tcPr>
            <w:tcW w:w="1987" w:type="dxa"/>
            <w:tcBorders>
              <w:top w:val="nil"/>
              <w:left w:val="nil"/>
              <w:righ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6.82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0.11</w:t>
            </w:r>
          </w:p>
        </w:tc>
        <w:tc>
          <w:tcPr>
            <w:tcW w:w="2209" w:type="dxa"/>
            <w:tcBorders>
              <w:top w:val="nil"/>
              <w:left w:val="nil"/>
            </w:tcBorders>
            <w:shd w:val="clear" w:color="auto" w:fill="auto"/>
            <w:vAlign w:val="center"/>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sz w:val="24"/>
                <w:szCs w:val="24"/>
              </w:rPr>
              <w:t xml:space="preserve">14.18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0.27</w:t>
            </w:r>
          </w:p>
        </w:tc>
      </w:tr>
    </w:tbl>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Values were expressed as Mean ± MSE.</w:t>
      </w:r>
    </w:p>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AEAASB 125, AEAASB 250, AEAASB 500: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125, 250 and 500 mg/kg, respectively.</w:t>
      </w:r>
    </w:p>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normal control</w:t>
      </w:r>
    </w:p>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Sham control</w:t>
      </w:r>
    </w:p>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0.05,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negative control.</w:t>
      </w:r>
    </w:p>
    <w:p w:rsidR="00AB2ACD" w:rsidRPr="007D0AB9" w:rsidRDefault="00AB2ACD" w:rsidP="00AB2ACD">
      <w:pPr>
        <w:rPr>
          <w:rFonts w:ascii="Times New Roman" w:eastAsia="Calibri" w:hAnsi="Times New Roman" w:cs="Times New Roman"/>
          <w:b/>
          <w:sz w:val="24"/>
          <w:szCs w:val="24"/>
          <w:lang w:val="en-US"/>
        </w:rPr>
        <w:sectPr w:rsidR="00AB2ACD" w:rsidRPr="007D0AB9" w:rsidSect="007D0AB9">
          <w:pgSz w:w="16838" w:h="11906" w:orient="landscape"/>
          <w:pgMar w:top="1418" w:right="1418" w:bottom="1418" w:left="1418" w:header="709" w:footer="709" w:gutter="0"/>
          <w:cols w:space="708"/>
          <w:docGrid w:linePitch="360"/>
        </w:sectPr>
      </w:pPr>
    </w:p>
    <w:p w:rsidR="00AB2ACD" w:rsidRPr="001D2D89" w:rsidRDefault="00AB2ACD" w:rsidP="00AB2ACD">
      <w:pPr>
        <w:spacing w:after="0"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Table 5. Effects of AEAASB on some markers of renal function.</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30"/>
        <w:gridCol w:w="2240"/>
        <w:gridCol w:w="2076"/>
        <w:gridCol w:w="3261"/>
      </w:tblGrid>
      <w:tr w:rsidR="00AB2ACD" w:rsidRPr="00FE5953" w:rsidTr="00AB2ACD">
        <w:trPr>
          <w:trHeight w:val="469"/>
        </w:trPr>
        <w:tc>
          <w:tcPr>
            <w:tcW w:w="2630" w:type="dxa"/>
            <w:tcBorders>
              <w:left w:val="nil"/>
              <w:bottom w:val="single" w:sz="4" w:space="0" w:color="auto"/>
              <w:right w:val="nil"/>
            </w:tcBorders>
            <w:shd w:val="clear" w:color="auto" w:fill="A6A6A6" w:themeFill="background1" w:themeFillShade="A6"/>
            <w:tcMar>
              <w:top w:w="14" w:type="dxa"/>
              <w:left w:w="108" w:type="dxa"/>
              <w:bottom w:w="0" w:type="dxa"/>
              <w:right w:w="108" w:type="dxa"/>
            </w:tcMar>
            <w:vAlign w:val="center"/>
            <w:hideMark/>
          </w:tcPr>
          <w:p w:rsidR="00AB2ACD" w:rsidRPr="00AB2ACD" w:rsidRDefault="00AB2ACD" w:rsidP="00AB2ACD">
            <w:pPr>
              <w:spacing w:after="0" w:line="240" w:lineRule="auto"/>
              <w:rPr>
                <w:rFonts w:ascii="Times New Roman" w:hAnsi="Times New Roman" w:cs="Times New Roman"/>
                <w:b/>
                <w:sz w:val="24"/>
                <w:szCs w:val="24"/>
                <w:lang w:val="en-US"/>
              </w:rPr>
            </w:pPr>
            <w:r w:rsidRPr="00AB2ACD">
              <w:rPr>
                <w:rFonts w:ascii="Times New Roman" w:hAnsi="Times New Roman" w:cs="Times New Roman"/>
                <w:b/>
                <w:sz w:val="24"/>
                <w:szCs w:val="24"/>
                <w:lang w:val="en-US"/>
              </w:rPr>
              <w:t>Groups</w:t>
            </w:r>
          </w:p>
        </w:tc>
        <w:tc>
          <w:tcPr>
            <w:tcW w:w="2240" w:type="dxa"/>
            <w:tcBorders>
              <w:left w:val="nil"/>
              <w:bottom w:val="single" w:sz="4" w:space="0" w:color="auto"/>
              <w:right w:val="nil"/>
            </w:tcBorders>
            <w:shd w:val="clear" w:color="auto" w:fill="A6A6A6" w:themeFill="background1" w:themeFillShade="A6"/>
            <w:tcMar>
              <w:top w:w="14" w:type="dxa"/>
              <w:left w:w="108" w:type="dxa"/>
              <w:bottom w:w="0" w:type="dxa"/>
              <w:right w:w="108" w:type="dxa"/>
            </w:tcMar>
            <w:vAlign w:val="bottom"/>
            <w:hideMark/>
          </w:tcPr>
          <w:p w:rsidR="00AB2ACD" w:rsidRPr="00AB2ACD" w:rsidRDefault="00AB2ACD" w:rsidP="00AB2ACD">
            <w:pPr>
              <w:spacing w:after="0" w:line="240" w:lineRule="auto"/>
              <w:jc w:val="center"/>
              <w:rPr>
                <w:rFonts w:ascii="Times New Roman" w:hAnsi="Times New Roman" w:cs="Times New Roman"/>
                <w:b/>
                <w:bCs/>
                <w:sz w:val="24"/>
                <w:szCs w:val="24"/>
              </w:rPr>
            </w:pPr>
            <w:r w:rsidRPr="00AB2ACD">
              <w:rPr>
                <w:rFonts w:ascii="Times New Roman" w:hAnsi="Times New Roman" w:cs="Times New Roman"/>
                <w:b/>
                <w:bCs/>
                <w:sz w:val="24"/>
                <w:szCs w:val="24"/>
              </w:rPr>
              <w:t>Serum creatinine (mg/dl)</w:t>
            </w:r>
          </w:p>
        </w:tc>
        <w:tc>
          <w:tcPr>
            <w:tcW w:w="2076" w:type="dxa"/>
            <w:tcBorders>
              <w:left w:val="nil"/>
              <w:bottom w:val="single" w:sz="4" w:space="0" w:color="auto"/>
              <w:right w:val="nil"/>
            </w:tcBorders>
            <w:shd w:val="clear" w:color="auto" w:fill="A6A6A6" w:themeFill="background1" w:themeFillShade="A6"/>
            <w:tcMar>
              <w:top w:w="14" w:type="dxa"/>
              <w:left w:w="108" w:type="dxa"/>
              <w:bottom w:w="0" w:type="dxa"/>
              <w:right w:w="108" w:type="dxa"/>
            </w:tcMar>
            <w:vAlign w:val="bottom"/>
            <w:hideMark/>
          </w:tcPr>
          <w:p w:rsidR="00AB2ACD" w:rsidRPr="00AB2ACD" w:rsidRDefault="00AB2ACD" w:rsidP="00AB2ACD">
            <w:pPr>
              <w:spacing w:after="0" w:line="240" w:lineRule="auto"/>
              <w:jc w:val="center"/>
              <w:rPr>
                <w:rFonts w:ascii="Times New Roman" w:hAnsi="Times New Roman" w:cs="Times New Roman"/>
                <w:b/>
                <w:bCs/>
                <w:sz w:val="24"/>
                <w:szCs w:val="24"/>
              </w:rPr>
            </w:pPr>
            <w:r w:rsidRPr="00AB2ACD">
              <w:rPr>
                <w:rFonts w:ascii="Times New Roman" w:hAnsi="Times New Roman" w:cs="Times New Roman"/>
                <w:b/>
                <w:bCs/>
                <w:sz w:val="24"/>
                <w:szCs w:val="24"/>
              </w:rPr>
              <w:t>Serum Urea (mg/dl)</w:t>
            </w:r>
          </w:p>
        </w:tc>
        <w:tc>
          <w:tcPr>
            <w:tcW w:w="3261" w:type="dxa"/>
            <w:tcBorders>
              <w:left w:val="nil"/>
              <w:bottom w:val="single" w:sz="4" w:space="0" w:color="auto"/>
              <w:right w:val="nil"/>
            </w:tcBorders>
            <w:shd w:val="clear" w:color="auto" w:fill="A6A6A6" w:themeFill="background1" w:themeFillShade="A6"/>
            <w:tcMar>
              <w:top w:w="14" w:type="dxa"/>
              <w:left w:w="108" w:type="dxa"/>
              <w:bottom w:w="0" w:type="dxa"/>
              <w:right w:w="108" w:type="dxa"/>
            </w:tcMar>
            <w:vAlign w:val="bottom"/>
            <w:hideMark/>
          </w:tcPr>
          <w:p w:rsidR="00AB2ACD" w:rsidRPr="00AB2ACD" w:rsidRDefault="00AB2ACD" w:rsidP="00AB2ACD">
            <w:pPr>
              <w:spacing w:after="0" w:line="240" w:lineRule="auto"/>
              <w:jc w:val="center"/>
              <w:rPr>
                <w:rFonts w:ascii="Times New Roman" w:hAnsi="Times New Roman" w:cs="Times New Roman"/>
                <w:b/>
                <w:sz w:val="24"/>
                <w:szCs w:val="24"/>
                <w:lang w:val="en-US"/>
              </w:rPr>
            </w:pPr>
            <w:r w:rsidRPr="00AB2ACD">
              <w:rPr>
                <w:rFonts w:ascii="Times New Roman" w:hAnsi="Times New Roman" w:cs="Times New Roman"/>
                <w:b/>
                <w:bCs/>
                <w:sz w:val="24"/>
                <w:szCs w:val="24"/>
                <w:lang w:val="en-US"/>
              </w:rPr>
              <w:t>Renal creatinine Clearance (ml/min)</w:t>
            </w:r>
          </w:p>
        </w:tc>
      </w:tr>
      <w:tr w:rsidR="00AB2ACD" w:rsidRPr="001D2D89" w:rsidTr="00AB2ACD">
        <w:trPr>
          <w:trHeight w:val="555"/>
        </w:trPr>
        <w:tc>
          <w:tcPr>
            <w:tcW w:w="2630" w:type="dxa"/>
            <w:tcBorders>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Normal</w:t>
            </w:r>
            <w:r w:rsidRPr="001D2D89">
              <w:rPr>
                <w:rFonts w:ascii="Times New Roman" w:hAnsi="Times New Roman" w:cs="Times New Roman"/>
                <w:sz w:val="24"/>
                <w:szCs w:val="24"/>
              </w:rPr>
              <w:t xml:space="preserve"> control</w:t>
            </w:r>
          </w:p>
        </w:tc>
        <w:tc>
          <w:tcPr>
            <w:tcW w:w="2240" w:type="dxa"/>
            <w:tcBorders>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0.30 ± 0.01</w:t>
            </w:r>
          </w:p>
        </w:tc>
        <w:tc>
          <w:tcPr>
            <w:tcW w:w="2076" w:type="dxa"/>
            <w:tcBorders>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59.63 ± 7.92</w:t>
            </w:r>
          </w:p>
        </w:tc>
        <w:tc>
          <w:tcPr>
            <w:tcW w:w="3261" w:type="dxa"/>
            <w:tcBorders>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0.66 ± 0.02</w:t>
            </w:r>
          </w:p>
        </w:tc>
      </w:tr>
      <w:tr w:rsidR="00AB2ACD" w:rsidRPr="001D2D89" w:rsidTr="00AB2ACD">
        <w:trPr>
          <w:trHeight w:val="432"/>
        </w:trPr>
        <w:tc>
          <w:tcPr>
            <w:tcW w:w="263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Sham</w:t>
            </w:r>
            <w:r w:rsidRPr="001D2D89">
              <w:rPr>
                <w:rFonts w:ascii="Times New Roman" w:hAnsi="Times New Roman" w:cs="Times New Roman"/>
                <w:sz w:val="24"/>
                <w:szCs w:val="24"/>
              </w:rPr>
              <w:t xml:space="preserve"> control</w:t>
            </w:r>
          </w:p>
        </w:tc>
        <w:tc>
          <w:tcPr>
            <w:tcW w:w="224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0.30 ± 0.02</w:t>
            </w:r>
          </w:p>
        </w:tc>
        <w:tc>
          <w:tcPr>
            <w:tcW w:w="2076"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58.50 ± 7.21</w:t>
            </w:r>
          </w:p>
        </w:tc>
        <w:tc>
          <w:tcPr>
            <w:tcW w:w="3261"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0.63 ± 0.02</w:t>
            </w:r>
          </w:p>
        </w:tc>
      </w:tr>
      <w:tr w:rsidR="00AB2ACD" w:rsidRPr="001D2D89" w:rsidTr="00AB2ACD">
        <w:trPr>
          <w:trHeight w:val="557"/>
        </w:trPr>
        <w:tc>
          <w:tcPr>
            <w:tcW w:w="263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Neg</w:t>
            </w:r>
            <w:r w:rsidRPr="001D2D89">
              <w:rPr>
                <w:rFonts w:ascii="Times New Roman" w:hAnsi="Times New Roman" w:cs="Times New Roman"/>
                <w:sz w:val="24"/>
                <w:szCs w:val="24"/>
              </w:rPr>
              <w:t>ative control</w:t>
            </w:r>
          </w:p>
        </w:tc>
        <w:tc>
          <w:tcPr>
            <w:tcW w:w="224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1.69 ± 0.09</w:t>
            </w:r>
            <w:bookmarkStart w:id="2" w:name="OLE_LINK27"/>
            <w:r w:rsidRPr="001D2D89">
              <w:rPr>
                <w:rFonts w:ascii="Times New Roman" w:hAnsi="Times New Roman" w:cs="Times New Roman"/>
                <w:bCs/>
                <w:sz w:val="24"/>
                <w:szCs w:val="24"/>
                <w:vertAlign w:val="superscript"/>
              </w:rPr>
              <w:t>■■■</w:t>
            </w:r>
            <w:bookmarkEnd w:id="2"/>
          </w:p>
        </w:tc>
        <w:tc>
          <w:tcPr>
            <w:tcW w:w="2076"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61.62 ± 10.01</w:t>
            </w:r>
          </w:p>
        </w:tc>
        <w:tc>
          <w:tcPr>
            <w:tcW w:w="3261"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0.04 ± 0.01</w:t>
            </w:r>
            <w:r w:rsidRPr="001D2D89">
              <w:rPr>
                <w:rFonts w:ascii="Times New Roman" w:hAnsi="Times New Roman" w:cs="Times New Roman"/>
                <w:bCs/>
                <w:sz w:val="24"/>
                <w:szCs w:val="24"/>
                <w:vertAlign w:val="superscript"/>
              </w:rPr>
              <w:t>■■■</w:t>
            </w:r>
          </w:p>
        </w:tc>
      </w:tr>
      <w:tr w:rsidR="00AB2ACD" w:rsidRPr="001D2D89" w:rsidTr="00AB2ACD">
        <w:trPr>
          <w:trHeight w:val="499"/>
        </w:trPr>
        <w:tc>
          <w:tcPr>
            <w:tcW w:w="263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AEAASB 125</w:t>
            </w:r>
          </w:p>
        </w:tc>
        <w:tc>
          <w:tcPr>
            <w:tcW w:w="224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0.93 ± 0.05</w:t>
            </w:r>
            <w:r w:rsidRPr="001D2D89">
              <w:rPr>
                <w:rFonts w:ascii="Times New Roman" w:hAnsi="Times New Roman" w:cs="Times New Roman"/>
                <w:bCs/>
                <w:sz w:val="24"/>
                <w:szCs w:val="24"/>
                <w:vertAlign w:val="superscript"/>
              </w:rPr>
              <w:t>**</w:t>
            </w:r>
          </w:p>
        </w:tc>
        <w:tc>
          <w:tcPr>
            <w:tcW w:w="2076"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60.85 ± 3.68</w:t>
            </w:r>
          </w:p>
        </w:tc>
        <w:tc>
          <w:tcPr>
            <w:tcW w:w="3261"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0.18 ± 0.01</w:t>
            </w:r>
            <w:r w:rsidRPr="001D2D89">
              <w:rPr>
                <w:rFonts w:ascii="Times New Roman" w:hAnsi="Times New Roman" w:cs="Times New Roman"/>
                <w:bCs/>
                <w:sz w:val="24"/>
                <w:szCs w:val="24"/>
                <w:vertAlign w:val="superscript"/>
              </w:rPr>
              <w:t>*</w:t>
            </w:r>
          </w:p>
        </w:tc>
      </w:tr>
      <w:tr w:rsidR="00AB2ACD" w:rsidRPr="001D2D89" w:rsidTr="00AB2ACD">
        <w:trPr>
          <w:trHeight w:val="527"/>
        </w:trPr>
        <w:tc>
          <w:tcPr>
            <w:tcW w:w="263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AEAASB 250</w:t>
            </w:r>
          </w:p>
        </w:tc>
        <w:tc>
          <w:tcPr>
            <w:tcW w:w="2240"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0.75 ± 0.05</w:t>
            </w:r>
            <w:r w:rsidRPr="001D2D89">
              <w:rPr>
                <w:rFonts w:ascii="Times New Roman" w:hAnsi="Times New Roman" w:cs="Times New Roman"/>
                <w:bCs/>
                <w:sz w:val="24"/>
                <w:szCs w:val="24"/>
                <w:vertAlign w:val="superscript"/>
              </w:rPr>
              <w:t>***</w:t>
            </w:r>
          </w:p>
        </w:tc>
        <w:tc>
          <w:tcPr>
            <w:tcW w:w="2076"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59.57 ± 6.21</w:t>
            </w:r>
          </w:p>
        </w:tc>
        <w:tc>
          <w:tcPr>
            <w:tcW w:w="3261" w:type="dxa"/>
            <w:tcBorders>
              <w:top w:val="nil"/>
              <w:left w:val="nil"/>
              <w:bottom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0.25 ± 0.02</w:t>
            </w:r>
            <w:r w:rsidRPr="001D2D89">
              <w:rPr>
                <w:rFonts w:ascii="Times New Roman" w:hAnsi="Times New Roman" w:cs="Times New Roman"/>
                <w:bCs/>
                <w:sz w:val="24"/>
                <w:szCs w:val="24"/>
                <w:vertAlign w:val="superscript"/>
              </w:rPr>
              <w:t>***</w:t>
            </w:r>
          </w:p>
        </w:tc>
      </w:tr>
      <w:tr w:rsidR="00AB2ACD" w:rsidRPr="001D2D89" w:rsidTr="00AB2ACD">
        <w:trPr>
          <w:trHeight w:val="489"/>
        </w:trPr>
        <w:tc>
          <w:tcPr>
            <w:tcW w:w="2630" w:type="dxa"/>
            <w:tcBorders>
              <w:top w:val="nil"/>
              <w:left w:val="nil"/>
              <w:right w:val="nil"/>
            </w:tcBorders>
            <w:shd w:val="clear" w:color="auto" w:fill="FFFFFF"/>
            <w:tcMar>
              <w:top w:w="14" w:type="dxa"/>
              <w:left w:w="108" w:type="dxa"/>
              <w:bottom w:w="0" w:type="dxa"/>
              <w:right w:w="108" w:type="dxa"/>
            </w:tcMar>
            <w:vAlign w:val="center"/>
            <w:hideMark/>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AEAASB 500</w:t>
            </w:r>
          </w:p>
        </w:tc>
        <w:tc>
          <w:tcPr>
            <w:tcW w:w="2240" w:type="dxa"/>
            <w:tcBorders>
              <w:top w:val="nil"/>
              <w:left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0.49 ± 0.04</w:t>
            </w:r>
            <w:r w:rsidRPr="001D2D89">
              <w:rPr>
                <w:rFonts w:ascii="Times New Roman" w:hAnsi="Times New Roman" w:cs="Times New Roman"/>
                <w:bCs/>
                <w:sz w:val="24"/>
                <w:szCs w:val="24"/>
                <w:vertAlign w:val="superscript"/>
              </w:rPr>
              <w:t>***</w:t>
            </w:r>
          </w:p>
        </w:tc>
        <w:tc>
          <w:tcPr>
            <w:tcW w:w="2076" w:type="dxa"/>
            <w:tcBorders>
              <w:top w:val="nil"/>
              <w:left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59.20 ± 10.00</w:t>
            </w:r>
          </w:p>
        </w:tc>
        <w:tc>
          <w:tcPr>
            <w:tcW w:w="3261" w:type="dxa"/>
            <w:tcBorders>
              <w:top w:val="nil"/>
              <w:left w:val="nil"/>
              <w:right w:val="nil"/>
            </w:tcBorders>
            <w:shd w:val="clear" w:color="auto" w:fill="FFFFFF"/>
            <w:tcMar>
              <w:top w:w="14" w:type="dxa"/>
              <w:left w:w="108" w:type="dxa"/>
              <w:bottom w:w="0" w:type="dxa"/>
              <w:right w:w="108" w:type="dxa"/>
            </w:tcMar>
            <w:vAlign w:val="center"/>
            <w:hideMark/>
          </w:tcPr>
          <w:p w:rsidR="00AB2ACD" w:rsidRPr="001D2D89" w:rsidRDefault="00AB2ACD" w:rsidP="00BE6771">
            <w:pPr>
              <w:spacing w:after="0" w:line="480" w:lineRule="auto"/>
              <w:jc w:val="center"/>
              <w:rPr>
                <w:rFonts w:ascii="Times New Roman" w:hAnsi="Times New Roman" w:cs="Times New Roman"/>
                <w:sz w:val="24"/>
                <w:szCs w:val="24"/>
              </w:rPr>
            </w:pPr>
            <w:r w:rsidRPr="001D2D89">
              <w:rPr>
                <w:rFonts w:ascii="Times New Roman" w:hAnsi="Times New Roman" w:cs="Times New Roman"/>
                <w:bCs/>
                <w:sz w:val="24"/>
                <w:szCs w:val="24"/>
              </w:rPr>
              <w:t>0.41 ± 0.01</w:t>
            </w:r>
            <w:r w:rsidRPr="001D2D89">
              <w:rPr>
                <w:rFonts w:ascii="Times New Roman" w:hAnsi="Times New Roman" w:cs="Times New Roman"/>
                <w:bCs/>
                <w:sz w:val="24"/>
                <w:szCs w:val="24"/>
                <w:vertAlign w:val="superscript"/>
              </w:rPr>
              <w:t>***</w:t>
            </w:r>
          </w:p>
        </w:tc>
      </w:tr>
    </w:tbl>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Values were expressed as Mean ± MSE.</w:t>
      </w:r>
    </w:p>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AEAASB 125, AEAASB 250, AEAASB 500: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doses of 125, 250 and 500 mg/kg, respectively. </w:t>
      </w:r>
    </w:p>
    <w:p w:rsidR="00AB2ACD" w:rsidRPr="001D2D89" w:rsidRDefault="00AB2ACD" w:rsidP="00AB2ACD">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0.01,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Sham control</w:t>
      </w:r>
    </w:p>
    <w:p w:rsidR="007D0AB9" w:rsidRPr="001D2D89" w:rsidRDefault="00AB2ACD" w:rsidP="00AB2ACD">
      <w:pPr>
        <w:spacing w:after="0" w:line="480" w:lineRule="auto"/>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0.05,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0.01,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negative control.</w:t>
      </w:r>
    </w:p>
    <w:p w:rsidR="00AB2ACD" w:rsidRDefault="00AB2ACD">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br w:type="page"/>
      </w:r>
    </w:p>
    <w:p w:rsidR="00AB2ACD" w:rsidRDefault="00AB2ACD" w:rsidP="007D0AB9">
      <w:pPr>
        <w:tabs>
          <w:tab w:val="left" w:pos="567"/>
        </w:tabs>
        <w:spacing w:after="0" w:line="480" w:lineRule="auto"/>
        <w:ind w:left="567" w:hanging="709"/>
        <w:rPr>
          <w:rFonts w:ascii="Times New Roman" w:hAnsi="Times New Roman" w:cs="Times New Roman"/>
          <w:sz w:val="24"/>
          <w:szCs w:val="24"/>
          <w:shd w:val="clear" w:color="auto" w:fill="FFFFFF"/>
          <w:lang w:val="en-US"/>
        </w:rPr>
        <w:sectPr w:rsidR="00AB2ACD" w:rsidSect="0068793A">
          <w:pgSz w:w="11906" w:h="16838"/>
          <w:pgMar w:top="1417" w:right="1417" w:bottom="1417" w:left="1417" w:header="708" w:footer="708" w:gutter="0"/>
          <w:cols w:space="708"/>
          <w:docGrid w:linePitch="360"/>
        </w:sectPr>
      </w:pPr>
    </w:p>
    <w:p w:rsidR="00AB2ACD" w:rsidRPr="001D2D89" w:rsidRDefault="00AB2ACD" w:rsidP="00AB2ACD">
      <w:pPr>
        <w:spacing w:line="480" w:lineRule="auto"/>
        <w:jc w:val="both"/>
        <w:rPr>
          <w:rFonts w:ascii="Times New Roman" w:eastAsia="Calibri" w:hAnsi="Times New Roman" w:cs="Times New Roman"/>
          <w:b/>
          <w:sz w:val="24"/>
          <w:szCs w:val="24"/>
          <w:lang w:val="en-US"/>
        </w:rPr>
      </w:pPr>
      <w:r w:rsidRPr="001D2D89">
        <w:rPr>
          <w:rFonts w:ascii="Times New Roman" w:eastAsia="Calibri" w:hAnsi="Times New Roman" w:cs="Times New Roman"/>
          <w:b/>
          <w:sz w:val="24"/>
          <w:szCs w:val="24"/>
          <w:lang w:val="en-US"/>
        </w:rPr>
        <w:t>Table 6. Effects of AEAASB on total protein, nitric oxide levels and some oxidative stress parameters in rats.</w:t>
      </w:r>
    </w:p>
    <w:tbl>
      <w:tblPr>
        <w:tblW w:w="15196" w:type="dxa"/>
        <w:tblInd w:w="-879" w:type="dxa"/>
        <w:tblBorders>
          <w:top w:val="single" w:sz="4" w:space="0" w:color="auto"/>
          <w:bottom w:val="single" w:sz="4" w:space="0" w:color="auto"/>
        </w:tblBorders>
        <w:tblLayout w:type="fixed"/>
        <w:tblLook w:val="04A0"/>
      </w:tblPr>
      <w:tblGrid>
        <w:gridCol w:w="1986"/>
        <w:gridCol w:w="1985"/>
        <w:gridCol w:w="1978"/>
        <w:gridCol w:w="2391"/>
        <w:gridCol w:w="2184"/>
        <w:gridCol w:w="2383"/>
        <w:gridCol w:w="2289"/>
      </w:tblGrid>
      <w:tr w:rsidR="00AB2ACD" w:rsidRPr="00FE5953" w:rsidTr="00AB2ACD">
        <w:trPr>
          <w:trHeight w:val="944"/>
        </w:trPr>
        <w:tc>
          <w:tcPr>
            <w:tcW w:w="1986" w:type="dxa"/>
            <w:tcBorders>
              <w:top w:val="single" w:sz="4" w:space="0" w:color="auto"/>
              <w:bottom w:val="single" w:sz="4" w:space="0" w:color="auto"/>
            </w:tcBorders>
            <w:shd w:val="clear" w:color="auto" w:fill="A6A6A6" w:themeFill="background1" w:themeFillShade="A6"/>
            <w:vAlign w:val="center"/>
          </w:tcPr>
          <w:p w:rsidR="00AB2ACD" w:rsidRPr="00AB2ACD" w:rsidRDefault="00AB2ACD" w:rsidP="00AB2ACD">
            <w:pPr>
              <w:spacing w:after="0" w:line="240" w:lineRule="auto"/>
              <w:jc w:val="center"/>
              <w:rPr>
                <w:rFonts w:ascii="Times New Roman" w:hAnsi="Times New Roman" w:cs="Times New Roman"/>
                <w:b/>
                <w:sz w:val="24"/>
                <w:szCs w:val="24"/>
                <w:lang w:val="en-US"/>
              </w:rPr>
            </w:pPr>
            <w:r w:rsidRPr="00AB2ACD">
              <w:rPr>
                <w:rFonts w:ascii="Times New Roman" w:hAnsi="Times New Roman" w:cs="Times New Roman"/>
                <w:b/>
                <w:sz w:val="24"/>
                <w:szCs w:val="24"/>
                <w:lang w:val="en-US"/>
              </w:rPr>
              <w:t>Groups</w:t>
            </w:r>
          </w:p>
        </w:tc>
        <w:tc>
          <w:tcPr>
            <w:tcW w:w="1985" w:type="dxa"/>
            <w:tcBorders>
              <w:top w:val="single" w:sz="4" w:space="0" w:color="auto"/>
              <w:bottom w:val="single" w:sz="4" w:space="0" w:color="auto"/>
            </w:tcBorders>
            <w:shd w:val="clear" w:color="auto" w:fill="A6A6A6" w:themeFill="background1" w:themeFillShade="A6"/>
            <w:vAlign w:val="center"/>
          </w:tcPr>
          <w:p w:rsidR="00AB2ACD" w:rsidRPr="00AB2ACD" w:rsidRDefault="00AB2ACD" w:rsidP="00AB2ACD">
            <w:pPr>
              <w:spacing w:after="0" w:line="240" w:lineRule="auto"/>
              <w:ind w:hanging="34"/>
              <w:jc w:val="center"/>
              <w:rPr>
                <w:rFonts w:ascii="Times New Roman" w:hAnsi="Times New Roman" w:cs="Times New Roman"/>
                <w:b/>
                <w:sz w:val="24"/>
                <w:szCs w:val="24"/>
              </w:rPr>
            </w:pPr>
            <w:r w:rsidRPr="00AB2ACD">
              <w:rPr>
                <w:rFonts w:ascii="Times New Roman" w:hAnsi="Times New Roman" w:cs="Times New Roman"/>
                <w:b/>
                <w:sz w:val="24"/>
                <w:szCs w:val="24"/>
              </w:rPr>
              <w:t>Total Protein (mg/ml)</w:t>
            </w:r>
          </w:p>
        </w:tc>
        <w:tc>
          <w:tcPr>
            <w:tcW w:w="1978" w:type="dxa"/>
            <w:tcBorders>
              <w:top w:val="single" w:sz="4" w:space="0" w:color="auto"/>
              <w:bottom w:val="single" w:sz="4" w:space="0" w:color="auto"/>
            </w:tcBorders>
            <w:shd w:val="clear" w:color="auto" w:fill="A6A6A6" w:themeFill="background1" w:themeFillShade="A6"/>
            <w:vAlign w:val="center"/>
          </w:tcPr>
          <w:p w:rsidR="00AB2ACD" w:rsidRPr="00AB2ACD" w:rsidRDefault="00AB2ACD" w:rsidP="00AB2ACD">
            <w:pPr>
              <w:spacing w:after="0" w:line="240" w:lineRule="auto"/>
              <w:ind w:right="317" w:hanging="34"/>
              <w:jc w:val="center"/>
              <w:rPr>
                <w:rFonts w:ascii="Times New Roman" w:hAnsi="Times New Roman" w:cs="Times New Roman"/>
                <w:b/>
                <w:sz w:val="24"/>
                <w:szCs w:val="24"/>
                <w:lang w:val="en-US"/>
              </w:rPr>
            </w:pPr>
            <w:r w:rsidRPr="00AB2ACD">
              <w:rPr>
                <w:rFonts w:ascii="Times New Roman" w:eastAsia="Calibri" w:hAnsi="Times New Roman" w:cs="Times New Roman"/>
                <w:b/>
                <w:sz w:val="24"/>
                <w:szCs w:val="24"/>
                <w:lang w:val="en-US"/>
              </w:rPr>
              <w:t>NO</w:t>
            </w:r>
            <w:r w:rsidRPr="00AB2ACD">
              <w:rPr>
                <w:rFonts w:ascii="Times New Roman" w:hAnsi="Times New Roman" w:cs="Times New Roman"/>
                <w:b/>
                <w:sz w:val="24"/>
                <w:szCs w:val="24"/>
                <w:lang w:val="en-US"/>
              </w:rPr>
              <w:t xml:space="preserve"> (mmol/mg of protein)</w:t>
            </w:r>
          </w:p>
        </w:tc>
        <w:tc>
          <w:tcPr>
            <w:tcW w:w="2391" w:type="dxa"/>
            <w:tcBorders>
              <w:top w:val="single" w:sz="4" w:space="0" w:color="auto"/>
              <w:bottom w:val="single" w:sz="4" w:space="0" w:color="auto"/>
            </w:tcBorders>
            <w:shd w:val="clear" w:color="auto" w:fill="A6A6A6" w:themeFill="background1" w:themeFillShade="A6"/>
            <w:vAlign w:val="center"/>
          </w:tcPr>
          <w:p w:rsidR="00AB2ACD" w:rsidRPr="00AB2ACD" w:rsidRDefault="00AB2ACD" w:rsidP="00AB2ACD">
            <w:pPr>
              <w:spacing w:after="0" w:line="240" w:lineRule="auto"/>
              <w:ind w:right="317" w:hanging="34"/>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MDA </w:t>
            </w:r>
            <w:r w:rsidRPr="00AB2ACD">
              <w:rPr>
                <w:rFonts w:ascii="Times New Roman" w:hAnsi="Times New Roman" w:cs="Times New Roman"/>
                <w:b/>
                <w:sz w:val="24"/>
                <w:szCs w:val="24"/>
                <w:lang w:val="en-US"/>
              </w:rPr>
              <w:t>(mmol/mg of protein)</w:t>
            </w:r>
          </w:p>
        </w:tc>
        <w:tc>
          <w:tcPr>
            <w:tcW w:w="2184" w:type="dxa"/>
            <w:tcBorders>
              <w:top w:val="single" w:sz="4" w:space="0" w:color="auto"/>
              <w:bottom w:val="single" w:sz="4" w:space="0" w:color="auto"/>
            </w:tcBorders>
            <w:shd w:val="clear" w:color="auto" w:fill="A6A6A6" w:themeFill="background1" w:themeFillShade="A6"/>
            <w:vAlign w:val="center"/>
          </w:tcPr>
          <w:p w:rsidR="00AB2ACD" w:rsidRPr="00AB2ACD" w:rsidRDefault="00AB2ACD" w:rsidP="00AB2ACD">
            <w:pPr>
              <w:spacing w:after="0" w:line="240" w:lineRule="auto"/>
              <w:ind w:hanging="34"/>
              <w:rPr>
                <w:rFonts w:ascii="Times New Roman" w:hAnsi="Times New Roman" w:cs="Times New Roman"/>
                <w:b/>
                <w:sz w:val="24"/>
                <w:szCs w:val="24"/>
                <w:lang w:val="en-US"/>
              </w:rPr>
            </w:pPr>
            <w:r w:rsidRPr="00AB2ACD">
              <w:rPr>
                <w:rFonts w:ascii="Times New Roman" w:hAnsi="Times New Roman" w:cs="Times New Roman"/>
                <w:b/>
                <w:sz w:val="24"/>
                <w:szCs w:val="24"/>
                <w:lang w:val="en-US"/>
              </w:rPr>
              <w:t>SOD (U/mg of protein)</w:t>
            </w:r>
          </w:p>
        </w:tc>
        <w:tc>
          <w:tcPr>
            <w:tcW w:w="2383" w:type="dxa"/>
            <w:tcBorders>
              <w:top w:val="single" w:sz="4" w:space="0" w:color="auto"/>
              <w:bottom w:val="single" w:sz="4" w:space="0" w:color="auto"/>
            </w:tcBorders>
            <w:shd w:val="clear" w:color="auto" w:fill="A6A6A6" w:themeFill="background1" w:themeFillShade="A6"/>
            <w:vAlign w:val="center"/>
          </w:tcPr>
          <w:p w:rsidR="00AB2ACD" w:rsidRPr="00AB2ACD" w:rsidRDefault="00AB2ACD" w:rsidP="00AB2ACD">
            <w:pPr>
              <w:spacing w:after="0" w:line="240" w:lineRule="auto"/>
              <w:ind w:hanging="34"/>
              <w:rPr>
                <w:rFonts w:ascii="Times New Roman" w:hAnsi="Times New Roman" w:cs="Times New Roman"/>
                <w:b/>
                <w:sz w:val="24"/>
                <w:szCs w:val="24"/>
                <w:lang w:val="en-US"/>
              </w:rPr>
            </w:pPr>
            <w:r w:rsidRPr="00AB2ACD">
              <w:rPr>
                <w:rFonts w:ascii="Times New Roman" w:hAnsi="Times New Roman" w:cs="Times New Roman"/>
                <w:b/>
                <w:sz w:val="24"/>
                <w:szCs w:val="24"/>
                <w:lang w:val="en-US"/>
              </w:rPr>
              <w:t>CAT (µmol/min/mg of protein)</w:t>
            </w:r>
          </w:p>
        </w:tc>
        <w:tc>
          <w:tcPr>
            <w:tcW w:w="2289" w:type="dxa"/>
            <w:tcBorders>
              <w:top w:val="single" w:sz="4" w:space="0" w:color="auto"/>
              <w:bottom w:val="single" w:sz="4" w:space="0" w:color="auto"/>
            </w:tcBorders>
            <w:shd w:val="clear" w:color="auto" w:fill="A6A6A6" w:themeFill="background1" w:themeFillShade="A6"/>
            <w:vAlign w:val="center"/>
          </w:tcPr>
          <w:p w:rsidR="00AB2ACD" w:rsidRPr="00AB2ACD" w:rsidRDefault="00AB2ACD" w:rsidP="00AB2ACD">
            <w:pPr>
              <w:spacing w:after="0" w:line="240" w:lineRule="auto"/>
              <w:ind w:hanging="34"/>
              <w:rPr>
                <w:rFonts w:ascii="Times New Roman" w:hAnsi="Times New Roman" w:cs="Times New Roman"/>
                <w:b/>
                <w:sz w:val="24"/>
                <w:szCs w:val="24"/>
                <w:lang w:val="en-US"/>
              </w:rPr>
            </w:pPr>
            <w:r w:rsidRPr="00AB2ACD">
              <w:rPr>
                <w:rFonts w:ascii="Times New Roman" w:hAnsi="Times New Roman" w:cs="Times New Roman"/>
                <w:b/>
                <w:sz w:val="24"/>
                <w:szCs w:val="24"/>
                <w:lang w:val="en-US"/>
              </w:rPr>
              <w:t>GSH (mmol/mg of protein)</w:t>
            </w:r>
          </w:p>
        </w:tc>
      </w:tr>
      <w:tr w:rsidR="00AB2ACD" w:rsidRPr="001D2D89" w:rsidTr="00AB2ACD">
        <w:trPr>
          <w:trHeight w:val="582"/>
        </w:trPr>
        <w:tc>
          <w:tcPr>
            <w:tcW w:w="1986" w:type="dxa"/>
            <w:tcBorders>
              <w:top w:val="single" w:sz="4" w:space="0" w:color="auto"/>
            </w:tcBorders>
            <w:shd w:val="clear" w:color="auto" w:fill="auto"/>
            <w:vAlign w:val="center"/>
          </w:tcPr>
          <w:p w:rsidR="00AB2ACD" w:rsidRPr="001D2D89" w:rsidRDefault="00AB2ACD" w:rsidP="00AB2ACD">
            <w:pPr>
              <w:spacing w:after="0" w:line="480" w:lineRule="auto"/>
              <w:rPr>
                <w:rFonts w:ascii="Times New Roman" w:hAnsi="Times New Roman" w:cs="Times New Roman"/>
                <w:sz w:val="24"/>
                <w:szCs w:val="24"/>
              </w:rPr>
            </w:pPr>
            <w:bookmarkStart w:id="3" w:name="_Hlk165651618"/>
            <w:r w:rsidRPr="001D2D89">
              <w:rPr>
                <w:rFonts w:ascii="Times New Roman" w:hAnsi="Times New Roman" w:cs="Times New Roman"/>
                <w:bCs/>
                <w:sz w:val="24"/>
                <w:szCs w:val="24"/>
              </w:rPr>
              <w:t>Normal</w:t>
            </w:r>
            <w:r w:rsidRPr="001D2D89">
              <w:rPr>
                <w:rFonts w:ascii="Times New Roman" w:hAnsi="Times New Roman" w:cs="Times New Roman"/>
                <w:sz w:val="24"/>
                <w:szCs w:val="24"/>
              </w:rPr>
              <w:t xml:space="preserve"> control</w:t>
            </w:r>
          </w:p>
        </w:tc>
        <w:tc>
          <w:tcPr>
            <w:tcW w:w="1985" w:type="dxa"/>
            <w:tcBorders>
              <w:top w:val="single" w:sz="4" w:space="0" w:color="auto"/>
            </w:tcBorders>
            <w:shd w:val="clear" w:color="auto" w:fill="auto"/>
            <w:vAlign w:val="center"/>
          </w:tcPr>
          <w:p w:rsidR="00AB2ACD" w:rsidRPr="001D2D89" w:rsidRDefault="00AB2ACD" w:rsidP="00BE6771">
            <w:pPr>
              <w:spacing w:after="0" w:line="480" w:lineRule="auto"/>
              <w:ind w:hanging="23"/>
              <w:rPr>
                <w:rFonts w:ascii="Times New Roman" w:hAnsi="Times New Roman" w:cs="Times New Roman"/>
                <w:b/>
                <w:sz w:val="24"/>
                <w:szCs w:val="24"/>
              </w:rPr>
            </w:pPr>
            <w:r w:rsidRPr="001D2D89">
              <w:rPr>
                <w:rFonts w:ascii="Times New Roman" w:eastAsia="Times New Roman" w:hAnsi="Times New Roman" w:cs="Times New Roman"/>
                <w:sz w:val="24"/>
                <w:szCs w:val="24"/>
                <w:lang w:eastAsia="fr-FR"/>
              </w:rPr>
              <w:t>24.96</w:t>
            </w:r>
            <w:r w:rsidRPr="001D2D89">
              <w:rPr>
                <w:rFonts w:ascii="Times New Roman" w:hAnsi="Times New Roman" w:cs="Times New Roman"/>
                <w:sz w:val="24"/>
                <w:szCs w:val="24"/>
              </w:rPr>
              <w:t xml:space="preserve">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1.12</w:t>
            </w:r>
          </w:p>
        </w:tc>
        <w:tc>
          <w:tcPr>
            <w:tcW w:w="1978" w:type="dxa"/>
            <w:tcBorders>
              <w:top w:val="single" w:sz="4" w:space="0" w:color="auto"/>
            </w:tcBorders>
            <w:vAlign w:val="center"/>
          </w:tcPr>
          <w:p w:rsidR="00AB2ACD" w:rsidRPr="001D2D89" w:rsidRDefault="00AB2ACD" w:rsidP="00BE6771">
            <w:pPr>
              <w:spacing w:after="0" w:line="480" w:lineRule="auto"/>
              <w:ind w:hanging="23"/>
              <w:jc w:val="center"/>
              <w:rPr>
                <w:rFonts w:ascii="Times New Roman" w:eastAsia="Times New Roman" w:hAnsi="Times New Roman" w:cs="Times New Roman"/>
                <w:sz w:val="24"/>
                <w:szCs w:val="24"/>
                <w:lang w:eastAsia="fr-FR"/>
              </w:rPr>
            </w:pPr>
            <w:r w:rsidRPr="001D2D89">
              <w:rPr>
                <w:rFonts w:ascii="Times New Roman" w:hAnsi="Times New Roman" w:cs="Times New Roman"/>
                <w:sz w:val="24"/>
                <w:szCs w:val="24"/>
              </w:rPr>
              <w:t>1.23 ± 0.03</w:t>
            </w:r>
          </w:p>
        </w:tc>
        <w:tc>
          <w:tcPr>
            <w:tcW w:w="2391" w:type="dxa"/>
            <w:tcBorders>
              <w:top w:val="single" w:sz="4" w:space="0" w:color="auto"/>
            </w:tcBorders>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0.02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0.00</w:t>
            </w:r>
          </w:p>
        </w:tc>
        <w:tc>
          <w:tcPr>
            <w:tcW w:w="2184" w:type="dxa"/>
            <w:tcBorders>
              <w:top w:val="single" w:sz="4" w:space="0" w:color="auto"/>
            </w:tcBorders>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hAnsi="Times New Roman" w:cs="Times New Roman"/>
                <w:sz w:val="24"/>
                <w:szCs w:val="24"/>
              </w:rPr>
              <w:t xml:space="preserve">16.68 </w:t>
            </w:r>
            <w:r w:rsidRPr="001D2D89">
              <w:rPr>
                <w:rFonts w:ascii="Times New Roman" w:hAnsi="Times New Roman" w:cs="Times New Roman"/>
                <w:b/>
                <w:sz w:val="24"/>
                <w:szCs w:val="24"/>
              </w:rPr>
              <w:t xml:space="preserve">± </w:t>
            </w:r>
            <w:r w:rsidRPr="001D2D89">
              <w:rPr>
                <w:rFonts w:ascii="Times New Roman" w:hAnsi="Times New Roman" w:cs="Times New Roman"/>
                <w:sz w:val="24"/>
                <w:szCs w:val="24"/>
              </w:rPr>
              <w:t>0.32</w:t>
            </w:r>
          </w:p>
        </w:tc>
        <w:tc>
          <w:tcPr>
            <w:tcW w:w="2383" w:type="dxa"/>
            <w:tcBorders>
              <w:top w:val="single" w:sz="4" w:space="0" w:color="auto"/>
            </w:tcBorders>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88.42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3.83</w:t>
            </w:r>
          </w:p>
        </w:tc>
        <w:tc>
          <w:tcPr>
            <w:tcW w:w="2289" w:type="dxa"/>
            <w:tcBorders>
              <w:top w:val="single" w:sz="4" w:space="0" w:color="auto"/>
            </w:tcBorders>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1.34</w:t>
            </w:r>
            <w:r w:rsidRPr="001D2D89">
              <w:rPr>
                <w:rFonts w:ascii="Times New Roman" w:hAnsi="Times New Roman" w:cs="Times New Roman"/>
                <w:sz w:val="24"/>
                <w:szCs w:val="24"/>
              </w:rPr>
              <w:t xml:space="preserve"> </w:t>
            </w:r>
            <w:r w:rsidRPr="001D2D89">
              <w:rPr>
                <w:rFonts w:ascii="Times New Roman" w:hAnsi="Times New Roman" w:cs="Times New Roman"/>
                <w:b/>
                <w:sz w:val="24"/>
                <w:szCs w:val="24"/>
              </w:rPr>
              <w:t xml:space="preserve">± </w:t>
            </w:r>
            <w:r w:rsidRPr="001D2D89">
              <w:rPr>
                <w:rFonts w:ascii="Times New Roman" w:hAnsi="Times New Roman" w:cs="Times New Roman"/>
                <w:sz w:val="24"/>
                <w:szCs w:val="24"/>
              </w:rPr>
              <w:t>0.10</w:t>
            </w:r>
          </w:p>
        </w:tc>
      </w:tr>
      <w:tr w:rsidR="00AB2ACD" w:rsidRPr="001D2D89" w:rsidTr="00AB2ACD">
        <w:trPr>
          <w:trHeight w:val="668"/>
        </w:trPr>
        <w:tc>
          <w:tcPr>
            <w:tcW w:w="1986" w:type="dxa"/>
            <w:shd w:val="clear" w:color="auto" w:fill="auto"/>
            <w:vAlign w:val="center"/>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Sham</w:t>
            </w:r>
            <w:r w:rsidRPr="001D2D89">
              <w:rPr>
                <w:rFonts w:ascii="Times New Roman" w:hAnsi="Times New Roman" w:cs="Times New Roman"/>
                <w:sz w:val="24"/>
                <w:szCs w:val="24"/>
              </w:rPr>
              <w:t xml:space="preserve"> control</w:t>
            </w:r>
          </w:p>
        </w:tc>
        <w:tc>
          <w:tcPr>
            <w:tcW w:w="1985"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b/>
                <w:sz w:val="24"/>
                <w:szCs w:val="24"/>
              </w:rPr>
            </w:pPr>
            <w:r w:rsidRPr="001D2D89">
              <w:rPr>
                <w:rFonts w:ascii="Times New Roman" w:eastAsia="Times New Roman" w:hAnsi="Times New Roman" w:cs="Times New Roman"/>
                <w:sz w:val="24"/>
                <w:szCs w:val="24"/>
                <w:lang w:eastAsia="fr-FR"/>
              </w:rPr>
              <w:t xml:space="preserve">25.04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0.72</w:t>
            </w:r>
          </w:p>
        </w:tc>
        <w:tc>
          <w:tcPr>
            <w:tcW w:w="1978" w:type="dxa"/>
            <w:vAlign w:val="center"/>
          </w:tcPr>
          <w:p w:rsidR="00AB2ACD" w:rsidRPr="001D2D89" w:rsidRDefault="00AB2ACD" w:rsidP="00BE6771">
            <w:pPr>
              <w:spacing w:after="0" w:line="480" w:lineRule="auto"/>
              <w:ind w:hanging="23"/>
              <w:jc w:val="center"/>
              <w:rPr>
                <w:rFonts w:ascii="Times New Roman" w:eastAsia="Times New Roman" w:hAnsi="Times New Roman" w:cs="Times New Roman"/>
                <w:sz w:val="24"/>
                <w:szCs w:val="24"/>
                <w:lang w:eastAsia="fr-FR"/>
              </w:rPr>
            </w:pPr>
            <w:r w:rsidRPr="001D2D89">
              <w:rPr>
                <w:rFonts w:ascii="Times New Roman" w:hAnsi="Times New Roman" w:cs="Times New Roman"/>
                <w:sz w:val="24"/>
                <w:szCs w:val="24"/>
              </w:rPr>
              <w:t>1.23 ± 0.03</w:t>
            </w:r>
          </w:p>
        </w:tc>
        <w:tc>
          <w:tcPr>
            <w:tcW w:w="2391"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0.02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0.00</w:t>
            </w:r>
          </w:p>
        </w:tc>
        <w:tc>
          <w:tcPr>
            <w:tcW w:w="2184"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hAnsi="Times New Roman" w:cs="Times New Roman"/>
                <w:sz w:val="24"/>
                <w:szCs w:val="24"/>
              </w:rPr>
              <w:t xml:space="preserve">16.43 </w:t>
            </w:r>
            <w:r w:rsidRPr="001D2D89">
              <w:rPr>
                <w:rFonts w:ascii="Times New Roman" w:hAnsi="Times New Roman" w:cs="Times New Roman"/>
                <w:b/>
                <w:sz w:val="24"/>
                <w:szCs w:val="24"/>
              </w:rPr>
              <w:t xml:space="preserve">± </w:t>
            </w:r>
            <w:r w:rsidRPr="001D2D89">
              <w:rPr>
                <w:rFonts w:ascii="Times New Roman" w:hAnsi="Times New Roman" w:cs="Times New Roman"/>
                <w:sz w:val="24"/>
                <w:szCs w:val="24"/>
              </w:rPr>
              <w:t>0.57</w:t>
            </w:r>
          </w:p>
        </w:tc>
        <w:tc>
          <w:tcPr>
            <w:tcW w:w="2383"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85.55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2.47</w:t>
            </w:r>
          </w:p>
        </w:tc>
        <w:tc>
          <w:tcPr>
            <w:tcW w:w="2289"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1.27 </w:t>
            </w:r>
            <w:r w:rsidRPr="001D2D89">
              <w:rPr>
                <w:rFonts w:ascii="Times New Roman" w:hAnsi="Times New Roman" w:cs="Times New Roman"/>
                <w:b/>
                <w:sz w:val="24"/>
                <w:szCs w:val="24"/>
              </w:rPr>
              <w:t xml:space="preserve">± </w:t>
            </w:r>
            <w:r w:rsidRPr="001D2D89">
              <w:rPr>
                <w:rFonts w:ascii="Times New Roman" w:hAnsi="Times New Roman" w:cs="Times New Roman"/>
                <w:sz w:val="24"/>
                <w:szCs w:val="24"/>
              </w:rPr>
              <w:t>0.12</w:t>
            </w:r>
          </w:p>
        </w:tc>
      </w:tr>
      <w:tr w:rsidR="00AB2ACD" w:rsidRPr="001D2D89" w:rsidTr="00AB2ACD">
        <w:trPr>
          <w:trHeight w:val="615"/>
        </w:trPr>
        <w:tc>
          <w:tcPr>
            <w:tcW w:w="1986" w:type="dxa"/>
            <w:shd w:val="clear" w:color="auto" w:fill="auto"/>
            <w:vAlign w:val="center"/>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Neg</w:t>
            </w:r>
            <w:r w:rsidRPr="001D2D89">
              <w:rPr>
                <w:rFonts w:ascii="Times New Roman" w:hAnsi="Times New Roman" w:cs="Times New Roman"/>
                <w:sz w:val="24"/>
                <w:szCs w:val="24"/>
              </w:rPr>
              <w:t>ative control</w:t>
            </w:r>
          </w:p>
        </w:tc>
        <w:tc>
          <w:tcPr>
            <w:tcW w:w="1985"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b/>
                <w:sz w:val="24"/>
                <w:szCs w:val="24"/>
              </w:rPr>
            </w:pPr>
            <w:r w:rsidRPr="001D2D89">
              <w:rPr>
                <w:rFonts w:ascii="Times New Roman" w:eastAsia="Times New Roman" w:hAnsi="Times New Roman" w:cs="Times New Roman"/>
                <w:sz w:val="24"/>
                <w:szCs w:val="24"/>
                <w:lang w:eastAsia="fr-FR"/>
              </w:rPr>
              <w:t xml:space="preserve">24.25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1.1</w:t>
            </w:r>
            <w:r w:rsidRPr="001D2D89">
              <w:rPr>
                <w:rFonts w:ascii="Times New Roman" w:hAnsi="Times New Roman" w:cs="Times New Roman"/>
                <w:sz w:val="24"/>
                <w:szCs w:val="24"/>
              </w:rPr>
              <w:t>4</w:t>
            </w:r>
          </w:p>
        </w:tc>
        <w:tc>
          <w:tcPr>
            <w:tcW w:w="1978" w:type="dxa"/>
            <w:vAlign w:val="center"/>
          </w:tcPr>
          <w:p w:rsidR="00AB2ACD" w:rsidRPr="001D2D89" w:rsidRDefault="00AB2ACD" w:rsidP="00BE6771">
            <w:pPr>
              <w:spacing w:after="0" w:line="480" w:lineRule="auto"/>
              <w:ind w:hanging="23"/>
              <w:jc w:val="center"/>
              <w:rPr>
                <w:rFonts w:ascii="Times New Roman" w:hAnsi="Times New Roman" w:cs="Times New Roman"/>
                <w:sz w:val="24"/>
                <w:szCs w:val="24"/>
              </w:rPr>
            </w:pPr>
            <w:r w:rsidRPr="001D2D89">
              <w:rPr>
                <w:rFonts w:ascii="Times New Roman" w:hAnsi="Times New Roman" w:cs="Times New Roman"/>
                <w:sz w:val="24"/>
                <w:szCs w:val="24"/>
              </w:rPr>
              <w:t>0.93 ± 0.04</w:t>
            </w:r>
            <w:r w:rsidRPr="001D2D89">
              <w:rPr>
                <w:rFonts w:ascii="Times New Roman" w:eastAsia="Times New Roman" w:hAnsi="Times New Roman" w:cs="Times New Roman"/>
                <w:sz w:val="24"/>
                <w:szCs w:val="24"/>
                <w:vertAlign w:val="superscript"/>
                <w:lang w:eastAsia="fr-FR"/>
              </w:rPr>
              <w:t>■■■</w:t>
            </w:r>
          </w:p>
        </w:tc>
        <w:tc>
          <w:tcPr>
            <w:tcW w:w="2391"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hAnsi="Times New Roman" w:cs="Times New Roman"/>
                <w:sz w:val="24"/>
                <w:szCs w:val="24"/>
              </w:rPr>
              <w:t xml:space="preserve">0.03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0.00</w:t>
            </w:r>
            <w:r w:rsidRPr="001D2D89">
              <w:rPr>
                <w:rFonts w:ascii="Times New Roman" w:eastAsia="Times New Roman" w:hAnsi="Times New Roman" w:cs="Times New Roman"/>
                <w:sz w:val="24"/>
                <w:szCs w:val="24"/>
                <w:vertAlign w:val="superscript"/>
                <w:lang w:eastAsia="fr-FR"/>
              </w:rPr>
              <w:t>■■■</w:t>
            </w:r>
          </w:p>
        </w:tc>
        <w:tc>
          <w:tcPr>
            <w:tcW w:w="2184"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hAnsi="Times New Roman" w:cs="Times New Roman"/>
                <w:sz w:val="24"/>
                <w:szCs w:val="24"/>
              </w:rPr>
              <w:t xml:space="preserve">13.41 </w:t>
            </w:r>
            <w:r w:rsidRPr="001D2D89">
              <w:rPr>
                <w:rFonts w:ascii="Times New Roman" w:hAnsi="Times New Roman" w:cs="Times New Roman"/>
                <w:b/>
                <w:sz w:val="24"/>
                <w:szCs w:val="24"/>
              </w:rPr>
              <w:t xml:space="preserve">± </w:t>
            </w:r>
            <w:r w:rsidRPr="001D2D89">
              <w:rPr>
                <w:rFonts w:ascii="Times New Roman" w:hAnsi="Times New Roman" w:cs="Times New Roman"/>
                <w:sz w:val="24"/>
                <w:szCs w:val="24"/>
              </w:rPr>
              <w:t>0.31</w:t>
            </w:r>
            <w:r w:rsidRPr="001D2D89">
              <w:rPr>
                <w:rFonts w:ascii="Times New Roman" w:eastAsia="Times New Roman" w:hAnsi="Times New Roman" w:cs="Times New Roman"/>
                <w:sz w:val="24"/>
                <w:szCs w:val="24"/>
                <w:vertAlign w:val="superscript"/>
                <w:lang w:eastAsia="fr-FR"/>
              </w:rPr>
              <w:t>■</w:t>
            </w:r>
          </w:p>
        </w:tc>
        <w:tc>
          <w:tcPr>
            <w:tcW w:w="2383"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70.55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4.00</w:t>
            </w:r>
          </w:p>
        </w:tc>
        <w:tc>
          <w:tcPr>
            <w:tcW w:w="2289"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0.70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0.09</w:t>
            </w:r>
            <w:r w:rsidRPr="001D2D89">
              <w:rPr>
                <w:rFonts w:ascii="Times New Roman" w:eastAsia="Times New Roman" w:hAnsi="Times New Roman" w:cs="Times New Roman"/>
                <w:sz w:val="24"/>
                <w:szCs w:val="24"/>
                <w:vertAlign w:val="superscript"/>
                <w:lang w:eastAsia="fr-FR"/>
              </w:rPr>
              <w:t>■■■</w:t>
            </w:r>
          </w:p>
        </w:tc>
      </w:tr>
      <w:tr w:rsidR="00AB2ACD" w:rsidRPr="001D2D89" w:rsidTr="00AB2ACD">
        <w:trPr>
          <w:trHeight w:val="615"/>
        </w:trPr>
        <w:tc>
          <w:tcPr>
            <w:tcW w:w="1986" w:type="dxa"/>
            <w:shd w:val="clear" w:color="auto" w:fill="auto"/>
            <w:vAlign w:val="center"/>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 xml:space="preserve"> AEAASB 125</w:t>
            </w:r>
            <w:r w:rsidRPr="001D2D89">
              <w:rPr>
                <w:rFonts w:ascii="Times New Roman" w:hAnsi="Times New Roman" w:cs="Times New Roman"/>
                <w:sz w:val="24"/>
                <w:szCs w:val="24"/>
              </w:rPr>
              <w:t xml:space="preserve"> </w:t>
            </w:r>
          </w:p>
        </w:tc>
        <w:tc>
          <w:tcPr>
            <w:tcW w:w="1985"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b/>
                <w:sz w:val="24"/>
                <w:szCs w:val="24"/>
              </w:rPr>
            </w:pPr>
            <w:r w:rsidRPr="001D2D89">
              <w:rPr>
                <w:rFonts w:ascii="Times New Roman" w:eastAsia="Times New Roman" w:hAnsi="Times New Roman" w:cs="Times New Roman"/>
                <w:sz w:val="24"/>
                <w:szCs w:val="24"/>
                <w:lang w:eastAsia="fr-FR"/>
              </w:rPr>
              <w:t xml:space="preserve">23.83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1.09</w:t>
            </w:r>
          </w:p>
        </w:tc>
        <w:tc>
          <w:tcPr>
            <w:tcW w:w="1978" w:type="dxa"/>
            <w:vAlign w:val="center"/>
          </w:tcPr>
          <w:p w:rsidR="00AB2ACD" w:rsidRPr="001D2D89" w:rsidRDefault="00AB2ACD" w:rsidP="00BE6771">
            <w:pPr>
              <w:spacing w:after="0" w:line="480" w:lineRule="auto"/>
              <w:ind w:hanging="23"/>
              <w:jc w:val="center"/>
              <w:rPr>
                <w:rFonts w:ascii="Times New Roman" w:eastAsia="Times New Roman" w:hAnsi="Times New Roman" w:cs="Times New Roman"/>
                <w:sz w:val="24"/>
                <w:szCs w:val="24"/>
                <w:lang w:eastAsia="fr-FR"/>
              </w:rPr>
            </w:pPr>
            <w:r w:rsidRPr="001D2D89">
              <w:rPr>
                <w:rFonts w:ascii="Times New Roman" w:hAnsi="Times New Roman" w:cs="Times New Roman"/>
                <w:sz w:val="24"/>
                <w:szCs w:val="24"/>
              </w:rPr>
              <w:t>1.06 ± 0.02</w:t>
            </w:r>
            <w:r w:rsidRPr="001D2D89">
              <w:rPr>
                <w:rFonts w:ascii="Times New Roman" w:hAnsi="Times New Roman" w:cs="Times New Roman"/>
                <w:b/>
                <w:sz w:val="24"/>
                <w:szCs w:val="24"/>
                <w:vertAlign w:val="superscript"/>
              </w:rPr>
              <w:t>*</w:t>
            </w:r>
          </w:p>
        </w:tc>
        <w:tc>
          <w:tcPr>
            <w:tcW w:w="2391"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0.02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0.00</w:t>
            </w:r>
          </w:p>
        </w:tc>
        <w:tc>
          <w:tcPr>
            <w:tcW w:w="2184"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hAnsi="Times New Roman" w:cs="Times New Roman"/>
                <w:sz w:val="24"/>
                <w:szCs w:val="24"/>
              </w:rPr>
              <w:t xml:space="preserve">17.38 </w:t>
            </w:r>
            <w:r w:rsidRPr="001D2D89">
              <w:rPr>
                <w:rFonts w:ascii="Times New Roman" w:hAnsi="Times New Roman" w:cs="Times New Roman"/>
                <w:b/>
                <w:sz w:val="24"/>
                <w:szCs w:val="24"/>
              </w:rPr>
              <w:t xml:space="preserve">± </w:t>
            </w:r>
            <w:r w:rsidRPr="001D2D89">
              <w:rPr>
                <w:rFonts w:ascii="Times New Roman" w:hAnsi="Times New Roman" w:cs="Times New Roman"/>
                <w:sz w:val="24"/>
                <w:szCs w:val="24"/>
              </w:rPr>
              <w:t>0.93</w:t>
            </w:r>
            <w:r w:rsidRPr="001D2D89">
              <w:rPr>
                <w:rFonts w:ascii="Times New Roman" w:hAnsi="Times New Roman" w:cs="Times New Roman"/>
                <w:b/>
                <w:sz w:val="24"/>
                <w:szCs w:val="24"/>
              </w:rPr>
              <w:t>**</w:t>
            </w:r>
          </w:p>
        </w:tc>
        <w:tc>
          <w:tcPr>
            <w:tcW w:w="2383"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80.73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6.08</w:t>
            </w:r>
          </w:p>
        </w:tc>
        <w:tc>
          <w:tcPr>
            <w:tcW w:w="2289"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1.07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0.05</w:t>
            </w:r>
            <w:r w:rsidRPr="001D2D89">
              <w:rPr>
                <w:rFonts w:ascii="Times New Roman" w:hAnsi="Times New Roman" w:cs="Times New Roman"/>
                <w:b/>
                <w:sz w:val="24"/>
                <w:szCs w:val="24"/>
                <w:vertAlign w:val="superscript"/>
              </w:rPr>
              <w:t>*</w:t>
            </w:r>
          </w:p>
        </w:tc>
      </w:tr>
      <w:tr w:rsidR="00AB2ACD" w:rsidRPr="001D2D89" w:rsidTr="00AB2ACD">
        <w:trPr>
          <w:trHeight w:val="615"/>
        </w:trPr>
        <w:tc>
          <w:tcPr>
            <w:tcW w:w="1986" w:type="dxa"/>
            <w:shd w:val="clear" w:color="auto" w:fill="auto"/>
            <w:vAlign w:val="center"/>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 xml:space="preserve"> AEAASB 250</w:t>
            </w:r>
            <w:r w:rsidRPr="001D2D89">
              <w:rPr>
                <w:rFonts w:ascii="Times New Roman" w:hAnsi="Times New Roman" w:cs="Times New Roman"/>
                <w:sz w:val="24"/>
                <w:szCs w:val="24"/>
              </w:rPr>
              <w:t xml:space="preserve"> </w:t>
            </w:r>
          </w:p>
        </w:tc>
        <w:tc>
          <w:tcPr>
            <w:tcW w:w="1985"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b/>
                <w:sz w:val="24"/>
                <w:szCs w:val="24"/>
              </w:rPr>
            </w:pPr>
            <w:r w:rsidRPr="001D2D89">
              <w:rPr>
                <w:rFonts w:ascii="Times New Roman" w:eastAsia="Times New Roman" w:hAnsi="Times New Roman" w:cs="Times New Roman"/>
                <w:sz w:val="24"/>
                <w:szCs w:val="24"/>
                <w:lang w:eastAsia="fr-FR"/>
              </w:rPr>
              <w:t xml:space="preserve">23.83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1.56</w:t>
            </w:r>
          </w:p>
        </w:tc>
        <w:tc>
          <w:tcPr>
            <w:tcW w:w="1978" w:type="dxa"/>
            <w:vAlign w:val="center"/>
          </w:tcPr>
          <w:p w:rsidR="00AB2ACD" w:rsidRPr="001D2D89" w:rsidRDefault="00AB2ACD" w:rsidP="00BE6771">
            <w:pPr>
              <w:spacing w:after="0" w:line="480" w:lineRule="auto"/>
              <w:ind w:hanging="23"/>
              <w:jc w:val="center"/>
              <w:rPr>
                <w:rFonts w:ascii="Times New Roman" w:eastAsia="Times New Roman" w:hAnsi="Times New Roman" w:cs="Times New Roman"/>
                <w:sz w:val="24"/>
                <w:szCs w:val="24"/>
                <w:lang w:eastAsia="fr-FR"/>
              </w:rPr>
            </w:pPr>
            <w:r w:rsidRPr="001D2D89">
              <w:rPr>
                <w:rFonts w:ascii="Times New Roman" w:hAnsi="Times New Roman" w:cs="Times New Roman"/>
                <w:sz w:val="24"/>
                <w:szCs w:val="24"/>
              </w:rPr>
              <w:t>1.10 ± 0.02</w:t>
            </w:r>
            <w:r w:rsidRPr="001D2D89">
              <w:rPr>
                <w:rFonts w:ascii="Times New Roman" w:hAnsi="Times New Roman" w:cs="Times New Roman"/>
                <w:b/>
                <w:sz w:val="24"/>
                <w:szCs w:val="24"/>
                <w:vertAlign w:val="superscript"/>
              </w:rPr>
              <w:t>**</w:t>
            </w:r>
          </w:p>
        </w:tc>
        <w:tc>
          <w:tcPr>
            <w:tcW w:w="2391"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0.02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0.00</w:t>
            </w:r>
            <w:r w:rsidRPr="001D2D89">
              <w:rPr>
                <w:rFonts w:ascii="Times New Roman" w:hAnsi="Times New Roman" w:cs="Times New Roman"/>
                <w:b/>
                <w:sz w:val="24"/>
                <w:szCs w:val="24"/>
              </w:rPr>
              <w:t>*</w:t>
            </w:r>
          </w:p>
        </w:tc>
        <w:tc>
          <w:tcPr>
            <w:tcW w:w="2184"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hAnsi="Times New Roman" w:cs="Times New Roman"/>
                <w:sz w:val="24"/>
                <w:szCs w:val="24"/>
              </w:rPr>
              <w:t xml:space="preserve">17.35 </w:t>
            </w:r>
            <w:r w:rsidRPr="001D2D89">
              <w:rPr>
                <w:rFonts w:ascii="Times New Roman" w:hAnsi="Times New Roman" w:cs="Times New Roman"/>
                <w:b/>
                <w:sz w:val="24"/>
                <w:szCs w:val="24"/>
              </w:rPr>
              <w:t xml:space="preserve">± </w:t>
            </w:r>
            <w:r w:rsidRPr="001D2D89">
              <w:rPr>
                <w:rFonts w:ascii="Times New Roman" w:hAnsi="Times New Roman" w:cs="Times New Roman"/>
                <w:sz w:val="24"/>
                <w:szCs w:val="24"/>
              </w:rPr>
              <w:t>0.81</w:t>
            </w:r>
            <w:r w:rsidRPr="001D2D89">
              <w:rPr>
                <w:rFonts w:ascii="Times New Roman" w:hAnsi="Times New Roman" w:cs="Times New Roman"/>
                <w:b/>
                <w:sz w:val="24"/>
                <w:szCs w:val="24"/>
              </w:rPr>
              <w:t>**</w:t>
            </w:r>
          </w:p>
        </w:tc>
        <w:tc>
          <w:tcPr>
            <w:tcW w:w="2383"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92.24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2.5</w:t>
            </w:r>
            <w:r w:rsidRPr="001D2D89">
              <w:rPr>
                <w:rFonts w:ascii="Times New Roman" w:hAnsi="Times New Roman" w:cs="Times New Roman"/>
                <w:sz w:val="24"/>
                <w:szCs w:val="24"/>
              </w:rPr>
              <w:t>6</w:t>
            </w:r>
            <w:bookmarkStart w:id="4" w:name="OLE_LINK47"/>
            <w:r w:rsidRPr="001D2D89">
              <w:rPr>
                <w:rFonts w:ascii="Times New Roman" w:hAnsi="Times New Roman" w:cs="Times New Roman"/>
                <w:b/>
                <w:sz w:val="24"/>
                <w:szCs w:val="24"/>
                <w:vertAlign w:val="superscript"/>
              </w:rPr>
              <w:t>*</w:t>
            </w:r>
            <w:bookmarkEnd w:id="4"/>
          </w:p>
        </w:tc>
        <w:tc>
          <w:tcPr>
            <w:tcW w:w="2289"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rPr>
            </w:pPr>
            <w:r w:rsidRPr="001D2D89">
              <w:rPr>
                <w:rFonts w:ascii="Times New Roman" w:eastAsia="Times New Roman" w:hAnsi="Times New Roman" w:cs="Times New Roman"/>
                <w:sz w:val="24"/>
                <w:szCs w:val="24"/>
                <w:lang w:eastAsia="fr-FR"/>
              </w:rPr>
              <w:t xml:space="preserve">1.20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0.05</w:t>
            </w:r>
            <w:r w:rsidRPr="001D2D89">
              <w:rPr>
                <w:rFonts w:ascii="Times New Roman" w:hAnsi="Times New Roman" w:cs="Times New Roman"/>
                <w:b/>
                <w:sz w:val="24"/>
                <w:szCs w:val="24"/>
                <w:vertAlign w:val="superscript"/>
              </w:rPr>
              <w:t>**</w:t>
            </w:r>
          </w:p>
        </w:tc>
      </w:tr>
      <w:tr w:rsidR="00AB2ACD" w:rsidRPr="001D2D89" w:rsidTr="00AB2ACD">
        <w:trPr>
          <w:trHeight w:val="615"/>
        </w:trPr>
        <w:tc>
          <w:tcPr>
            <w:tcW w:w="1986" w:type="dxa"/>
            <w:shd w:val="clear" w:color="auto" w:fill="auto"/>
            <w:vAlign w:val="center"/>
          </w:tcPr>
          <w:p w:rsidR="00AB2ACD" w:rsidRPr="001D2D89" w:rsidRDefault="00AB2ACD" w:rsidP="00AB2ACD">
            <w:pPr>
              <w:spacing w:after="0" w:line="480" w:lineRule="auto"/>
              <w:rPr>
                <w:rFonts w:ascii="Times New Roman" w:hAnsi="Times New Roman" w:cs="Times New Roman"/>
                <w:sz w:val="24"/>
                <w:szCs w:val="24"/>
              </w:rPr>
            </w:pPr>
            <w:r w:rsidRPr="001D2D89">
              <w:rPr>
                <w:rFonts w:ascii="Times New Roman" w:hAnsi="Times New Roman" w:cs="Times New Roman"/>
                <w:bCs/>
                <w:sz w:val="24"/>
                <w:szCs w:val="24"/>
              </w:rPr>
              <w:t xml:space="preserve"> AEAASB 500</w:t>
            </w:r>
            <w:r w:rsidRPr="001D2D89">
              <w:rPr>
                <w:rFonts w:ascii="Times New Roman" w:hAnsi="Times New Roman" w:cs="Times New Roman"/>
                <w:sz w:val="24"/>
                <w:szCs w:val="24"/>
              </w:rPr>
              <w:t xml:space="preserve"> </w:t>
            </w:r>
          </w:p>
        </w:tc>
        <w:tc>
          <w:tcPr>
            <w:tcW w:w="1985"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b/>
                <w:sz w:val="24"/>
                <w:szCs w:val="24"/>
              </w:rPr>
            </w:pPr>
            <w:r w:rsidRPr="001D2D89">
              <w:rPr>
                <w:rFonts w:ascii="Times New Roman" w:eastAsia="Times New Roman" w:hAnsi="Times New Roman" w:cs="Times New Roman"/>
                <w:sz w:val="24"/>
                <w:szCs w:val="24"/>
                <w:lang w:eastAsia="fr-FR"/>
              </w:rPr>
              <w:t xml:space="preserve">25.95 </w:t>
            </w:r>
            <w:r w:rsidRPr="001D2D89">
              <w:rPr>
                <w:rFonts w:ascii="Times New Roman" w:hAnsi="Times New Roman" w:cs="Times New Roman"/>
                <w:b/>
                <w:sz w:val="24"/>
                <w:szCs w:val="24"/>
              </w:rPr>
              <w:t xml:space="preserve">± </w:t>
            </w:r>
            <w:r w:rsidRPr="001D2D89">
              <w:rPr>
                <w:rFonts w:ascii="Times New Roman" w:eastAsia="Times New Roman" w:hAnsi="Times New Roman" w:cs="Times New Roman"/>
                <w:sz w:val="24"/>
                <w:szCs w:val="24"/>
                <w:lang w:eastAsia="fr-FR"/>
              </w:rPr>
              <w:t>1.15</w:t>
            </w:r>
          </w:p>
        </w:tc>
        <w:tc>
          <w:tcPr>
            <w:tcW w:w="1978" w:type="dxa"/>
            <w:vAlign w:val="center"/>
          </w:tcPr>
          <w:p w:rsidR="00AB2ACD" w:rsidRPr="001D2D89" w:rsidRDefault="00AB2ACD" w:rsidP="00BE6771">
            <w:pPr>
              <w:spacing w:after="0" w:line="480" w:lineRule="auto"/>
              <w:ind w:hanging="23"/>
              <w:jc w:val="center"/>
              <w:rPr>
                <w:rFonts w:ascii="Times New Roman" w:eastAsia="Times New Roman" w:hAnsi="Times New Roman" w:cs="Times New Roman"/>
                <w:sz w:val="24"/>
                <w:szCs w:val="24"/>
                <w:lang w:val="en-US" w:eastAsia="fr-FR"/>
              </w:rPr>
            </w:pPr>
            <w:r w:rsidRPr="001D2D89">
              <w:rPr>
                <w:rFonts w:ascii="Times New Roman" w:hAnsi="Times New Roman" w:cs="Times New Roman"/>
                <w:sz w:val="24"/>
                <w:szCs w:val="24"/>
                <w:lang w:val="en-US"/>
              </w:rPr>
              <w:t>1.31 ± 0.02</w:t>
            </w:r>
            <w:r w:rsidRPr="001D2D89">
              <w:rPr>
                <w:rFonts w:ascii="Times New Roman" w:hAnsi="Times New Roman" w:cs="Times New Roman"/>
                <w:b/>
                <w:sz w:val="24"/>
                <w:szCs w:val="24"/>
                <w:vertAlign w:val="superscript"/>
                <w:lang w:val="en-US"/>
              </w:rPr>
              <w:t>***</w:t>
            </w:r>
          </w:p>
        </w:tc>
        <w:tc>
          <w:tcPr>
            <w:tcW w:w="2391"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lang w:val="en-US"/>
              </w:rPr>
            </w:pPr>
            <w:r w:rsidRPr="001D2D89">
              <w:rPr>
                <w:rFonts w:ascii="Times New Roman" w:eastAsia="Times New Roman" w:hAnsi="Times New Roman" w:cs="Times New Roman"/>
                <w:sz w:val="24"/>
                <w:szCs w:val="24"/>
                <w:lang w:val="en-US" w:eastAsia="fr-FR"/>
              </w:rPr>
              <w:t xml:space="preserve">0.02 </w:t>
            </w:r>
            <w:r w:rsidRPr="001D2D89">
              <w:rPr>
                <w:rFonts w:ascii="Times New Roman" w:hAnsi="Times New Roman" w:cs="Times New Roman"/>
                <w:b/>
                <w:sz w:val="24"/>
                <w:szCs w:val="24"/>
                <w:lang w:val="en-US"/>
              </w:rPr>
              <w:t xml:space="preserve">± </w:t>
            </w:r>
            <w:r w:rsidRPr="001D2D89">
              <w:rPr>
                <w:rFonts w:ascii="Times New Roman" w:eastAsia="Times New Roman" w:hAnsi="Times New Roman" w:cs="Times New Roman"/>
                <w:sz w:val="24"/>
                <w:szCs w:val="24"/>
                <w:lang w:val="en-US" w:eastAsia="fr-FR"/>
              </w:rPr>
              <w:t>0.00</w:t>
            </w:r>
            <w:r w:rsidRPr="001D2D89">
              <w:rPr>
                <w:rFonts w:ascii="Times New Roman" w:hAnsi="Times New Roman" w:cs="Times New Roman"/>
                <w:b/>
                <w:sz w:val="24"/>
                <w:szCs w:val="24"/>
                <w:lang w:val="en-US"/>
              </w:rPr>
              <w:t>*</w:t>
            </w:r>
          </w:p>
        </w:tc>
        <w:tc>
          <w:tcPr>
            <w:tcW w:w="2184"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lang w:val="en-US"/>
              </w:rPr>
            </w:pPr>
            <w:r w:rsidRPr="001D2D89">
              <w:rPr>
                <w:rFonts w:ascii="Times New Roman" w:hAnsi="Times New Roman" w:cs="Times New Roman"/>
                <w:sz w:val="24"/>
                <w:szCs w:val="24"/>
                <w:lang w:val="en-US"/>
              </w:rPr>
              <w:t xml:space="preserve">18.31 </w:t>
            </w:r>
            <w:r w:rsidRPr="001D2D89">
              <w:rPr>
                <w:rFonts w:ascii="Times New Roman" w:hAnsi="Times New Roman" w:cs="Times New Roman"/>
                <w:b/>
                <w:sz w:val="24"/>
                <w:szCs w:val="24"/>
                <w:lang w:val="en-US"/>
              </w:rPr>
              <w:t xml:space="preserve">± </w:t>
            </w:r>
            <w:r w:rsidRPr="001D2D89">
              <w:rPr>
                <w:rFonts w:ascii="Times New Roman" w:hAnsi="Times New Roman" w:cs="Times New Roman"/>
                <w:sz w:val="24"/>
                <w:szCs w:val="24"/>
                <w:lang w:val="en-US"/>
              </w:rPr>
              <w:t>0.92</w:t>
            </w:r>
            <w:r w:rsidRPr="001D2D89">
              <w:rPr>
                <w:rFonts w:ascii="Times New Roman" w:hAnsi="Times New Roman" w:cs="Times New Roman"/>
                <w:b/>
                <w:sz w:val="24"/>
                <w:szCs w:val="24"/>
                <w:lang w:val="en-US"/>
              </w:rPr>
              <w:t>***</w:t>
            </w:r>
          </w:p>
        </w:tc>
        <w:tc>
          <w:tcPr>
            <w:tcW w:w="2383"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lang w:val="en-US"/>
              </w:rPr>
            </w:pPr>
            <w:r w:rsidRPr="001D2D89">
              <w:rPr>
                <w:rFonts w:ascii="Times New Roman" w:eastAsia="Times New Roman" w:hAnsi="Times New Roman" w:cs="Times New Roman"/>
                <w:sz w:val="24"/>
                <w:szCs w:val="24"/>
                <w:lang w:val="en-US" w:eastAsia="fr-FR"/>
              </w:rPr>
              <w:t xml:space="preserve">104.90 </w:t>
            </w:r>
            <w:r w:rsidRPr="001D2D89">
              <w:rPr>
                <w:rFonts w:ascii="Times New Roman" w:hAnsi="Times New Roman" w:cs="Times New Roman"/>
                <w:b/>
                <w:sz w:val="24"/>
                <w:szCs w:val="24"/>
                <w:lang w:val="en-US"/>
              </w:rPr>
              <w:t xml:space="preserve">± </w:t>
            </w:r>
            <w:r w:rsidRPr="001D2D89">
              <w:rPr>
                <w:rFonts w:ascii="Times New Roman" w:eastAsia="Times New Roman" w:hAnsi="Times New Roman" w:cs="Times New Roman"/>
                <w:sz w:val="24"/>
                <w:szCs w:val="24"/>
                <w:lang w:val="en-US" w:eastAsia="fr-FR"/>
              </w:rPr>
              <w:t>4.60</w:t>
            </w:r>
            <w:r w:rsidRPr="001D2D89">
              <w:rPr>
                <w:rFonts w:ascii="Times New Roman" w:hAnsi="Times New Roman" w:cs="Times New Roman"/>
                <w:b/>
                <w:sz w:val="24"/>
                <w:szCs w:val="24"/>
                <w:vertAlign w:val="superscript"/>
                <w:lang w:val="en-US"/>
              </w:rPr>
              <w:t>***</w:t>
            </w:r>
          </w:p>
        </w:tc>
        <w:tc>
          <w:tcPr>
            <w:tcW w:w="2289" w:type="dxa"/>
            <w:shd w:val="clear" w:color="auto" w:fill="auto"/>
            <w:vAlign w:val="center"/>
          </w:tcPr>
          <w:p w:rsidR="00AB2ACD" w:rsidRPr="001D2D89" w:rsidRDefault="00AB2ACD" w:rsidP="00BE6771">
            <w:pPr>
              <w:spacing w:after="0" w:line="480" w:lineRule="auto"/>
              <w:ind w:hanging="23"/>
              <w:rPr>
                <w:rFonts w:ascii="Times New Roman" w:hAnsi="Times New Roman" w:cs="Times New Roman"/>
                <w:sz w:val="24"/>
                <w:szCs w:val="24"/>
                <w:lang w:val="en-US"/>
              </w:rPr>
            </w:pPr>
            <w:r w:rsidRPr="001D2D89">
              <w:rPr>
                <w:rFonts w:ascii="Times New Roman" w:eastAsia="Times New Roman" w:hAnsi="Times New Roman" w:cs="Times New Roman"/>
                <w:sz w:val="24"/>
                <w:szCs w:val="24"/>
                <w:lang w:val="en-US" w:eastAsia="fr-FR"/>
              </w:rPr>
              <w:t xml:space="preserve">1.37 </w:t>
            </w:r>
            <w:r w:rsidRPr="001D2D89">
              <w:rPr>
                <w:rFonts w:ascii="Times New Roman" w:hAnsi="Times New Roman" w:cs="Times New Roman"/>
                <w:b/>
                <w:sz w:val="24"/>
                <w:szCs w:val="24"/>
                <w:lang w:val="en-US"/>
              </w:rPr>
              <w:t xml:space="preserve">± </w:t>
            </w:r>
            <w:r w:rsidRPr="001D2D89">
              <w:rPr>
                <w:rFonts w:ascii="Times New Roman" w:eastAsia="Times New Roman" w:hAnsi="Times New Roman" w:cs="Times New Roman"/>
                <w:sz w:val="24"/>
                <w:szCs w:val="24"/>
                <w:lang w:val="en-US" w:eastAsia="fr-FR"/>
              </w:rPr>
              <w:t>0.05</w:t>
            </w:r>
            <w:r w:rsidRPr="001D2D89">
              <w:rPr>
                <w:rFonts w:ascii="Times New Roman" w:hAnsi="Times New Roman" w:cs="Times New Roman"/>
                <w:b/>
                <w:sz w:val="24"/>
                <w:szCs w:val="24"/>
                <w:vertAlign w:val="superscript"/>
                <w:lang w:val="en-US"/>
              </w:rPr>
              <w:t>***</w:t>
            </w:r>
          </w:p>
        </w:tc>
      </w:tr>
    </w:tbl>
    <w:bookmarkEnd w:id="3"/>
    <w:p w:rsidR="00AB2ACD" w:rsidRPr="001D2D89" w:rsidRDefault="00AB2ACD" w:rsidP="00AB2ACD">
      <w:pPr>
        <w:spacing w:after="0" w:line="480" w:lineRule="auto"/>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Values were expressed as Mean ± MSE.</w:t>
      </w:r>
    </w:p>
    <w:p w:rsidR="00AB2ACD" w:rsidRPr="001D2D89" w:rsidRDefault="00AB2ACD" w:rsidP="00AB2ACD">
      <w:pPr>
        <w:spacing w:after="0" w:line="480" w:lineRule="auto"/>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 AEAASB 125, AEAASB 250 and AEAASB 500: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the doses of 125, 250 and 500 mg/kg, respectively.</w:t>
      </w:r>
    </w:p>
    <w:p w:rsidR="00AB2ACD" w:rsidRPr="001D2D89" w:rsidRDefault="00AB2ACD" w:rsidP="00AB2ACD">
      <w:pPr>
        <w:spacing w:after="0" w:line="480" w:lineRule="auto"/>
        <w:rPr>
          <w:rFonts w:ascii="Times New Roman" w:eastAsia="Calibri" w:hAnsi="Times New Roman" w:cs="Times New Roman"/>
          <w:sz w:val="24"/>
          <w:szCs w:val="24"/>
          <w:lang w:val="en-US"/>
        </w:rPr>
      </w:pPr>
      <w:r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Sham control</w:t>
      </w:r>
    </w:p>
    <w:p w:rsidR="00AB2ACD" w:rsidRPr="001D2D89" w:rsidRDefault="00AB2ACD" w:rsidP="00AB2ACD">
      <w:pPr>
        <w:spacing w:after="0" w:line="480" w:lineRule="auto"/>
        <w:rPr>
          <w:rFonts w:ascii="Times New Roman" w:hAnsi="Times New Roman" w:cs="Times New Roman"/>
          <w:sz w:val="24"/>
          <w:szCs w:val="24"/>
          <w:lang w:val="en-US"/>
        </w:rPr>
      </w:pPr>
      <w:r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0.05,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 xml:space="preserve">p &lt; 0.01, </w:t>
      </w:r>
      <w:r w:rsidRPr="001D2D89">
        <w:rPr>
          <w:rFonts w:ascii="Times New Roman" w:eastAsia="Calibri" w:hAnsi="Times New Roman" w:cs="Times New Roman"/>
          <w:sz w:val="24"/>
          <w:szCs w:val="24"/>
          <w:vertAlign w:val="superscript"/>
          <w:lang w:val="en-US"/>
        </w:rPr>
        <w:t>***</w:t>
      </w:r>
      <w:r w:rsidRPr="001D2D89">
        <w:rPr>
          <w:rFonts w:ascii="Times New Roman" w:eastAsia="Calibri" w:hAnsi="Times New Roman" w:cs="Times New Roman"/>
          <w:sz w:val="24"/>
          <w:szCs w:val="24"/>
          <w:lang w:val="en-US"/>
        </w:rPr>
        <w:t>p &lt; 0.001 significant difference compared to the negative control.</w:t>
      </w:r>
    </w:p>
    <w:p w:rsidR="00AB2ACD" w:rsidRDefault="00AB2ACD">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br w:type="page"/>
      </w:r>
    </w:p>
    <w:p w:rsidR="00AB2ACD" w:rsidRDefault="00AB2ACD" w:rsidP="00AB2ACD">
      <w:pPr>
        <w:tabs>
          <w:tab w:val="left" w:pos="567"/>
        </w:tabs>
        <w:spacing w:after="0" w:line="480" w:lineRule="auto"/>
        <w:ind w:left="567" w:hanging="709"/>
        <w:rPr>
          <w:rFonts w:ascii="Times New Roman" w:hAnsi="Times New Roman" w:cs="Times New Roman"/>
          <w:sz w:val="24"/>
          <w:szCs w:val="24"/>
          <w:shd w:val="clear" w:color="auto" w:fill="FFFFFF"/>
          <w:lang w:val="en-US"/>
        </w:rPr>
        <w:sectPr w:rsidR="00AB2ACD" w:rsidSect="00AB2ACD">
          <w:pgSz w:w="16838" w:h="11906" w:orient="landscape"/>
          <w:pgMar w:top="1418" w:right="1418" w:bottom="1418" w:left="1418" w:header="709" w:footer="709" w:gutter="0"/>
          <w:cols w:space="708"/>
          <w:docGrid w:linePitch="360"/>
        </w:sectPr>
      </w:pPr>
    </w:p>
    <w:p w:rsidR="00DB209A" w:rsidRPr="001D2D89" w:rsidRDefault="0092499E" w:rsidP="00DB209A">
      <w:pPr>
        <w:spacing w:after="0" w:line="480" w:lineRule="auto"/>
        <w:jc w:val="both"/>
        <w:rPr>
          <w:rFonts w:ascii="Times New Roman" w:eastAsia="Calibri" w:hAnsi="Times New Roman" w:cs="Times New Roman"/>
          <w:sz w:val="24"/>
          <w:szCs w:val="24"/>
          <w:lang w:val="en-US"/>
        </w:rPr>
      </w:pPr>
      <w:r w:rsidRPr="00854AE5">
        <w:rPr>
          <w:rFonts w:ascii="Arial" w:hAnsi="Arial" w:cs="Arial"/>
          <w:sz w:val="20"/>
          <w:szCs w:val="24"/>
        </w:rPr>
        <w:object w:dxaOrig="11120" w:dyaOrig="8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1.25pt;height:278.25pt" o:ole="">
            <v:imagedata r:id="rId58" o:title=""/>
          </v:shape>
          <o:OLEObject Type="Embed" ProgID="Prism8.Document" ShapeID="_x0000_i1026" DrawAspect="Content" ObjectID="_1790529369" r:id="rId59"/>
        </w:object>
      </w:r>
      <w:r w:rsidR="00DB209A" w:rsidRPr="001D2D89">
        <w:rPr>
          <w:rFonts w:ascii="Times New Roman" w:eastAsia="Calibri" w:hAnsi="Times New Roman" w:cs="Times New Roman"/>
          <w:b/>
          <w:sz w:val="24"/>
          <w:szCs w:val="24"/>
          <w:lang w:val="en-US"/>
        </w:rPr>
        <w:t>Fig</w:t>
      </w:r>
      <w:r w:rsidR="0020478F">
        <w:rPr>
          <w:rFonts w:ascii="Times New Roman" w:eastAsia="Calibri" w:hAnsi="Times New Roman" w:cs="Times New Roman"/>
          <w:b/>
          <w:sz w:val="24"/>
          <w:szCs w:val="24"/>
          <w:lang w:val="en-US"/>
        </w:rPr>
        <w:t>.</w:t>
      </w:r>
      <w:r w:rsidR="00DB209A" w:rsidRPr="001D2D89">
        <w:rPr>
          <w:rFonts w:ascii="Times New Roman" w:eastAsia="Calibri" w:hAnsi="Times New Roman" w:cs="Times New Roman"/>
          <w:b/>
          <w:sz w:val="24"/>
          <w:szCs w:val="24"/>
          <w:lang w:val="en-US"/>
        </w:rPr>
        <w:t xml:space="preserve"> 1. Effects of AEAASB on body weight changes in rats.</w:t>
      </w:r>
      <w:r w:rsidR="00DB209A" w:rsidRPr="001D2D89">
        <w:rPr>
          <w:rFonts w:ascii="Times New Roman" w:eastAsia="Calibri" w:hAnsi="Times New Roman" w:cs="Times New Roman"/>
          <w:sz w:val="24"/>
          <w:szCs w:val="24"/>
          <w:lang w:val="en-US"/>
        </w:rPr>
        <w:t xml:space="preserve"> Values were expressed as Mean ± MSE, AEAASB 125, AEAASB 250 and AEAASB 500: groups treated with aqueous extract of </w:t>
      </w:r>
      <w:r w:rsidR="00DB209A" w:rsidRPr="001D2D89">
        <w:rPr>
          <w:rFonts w:ascii="Times New Roman" w:eastAsia="Calibri" w:hAnsi="Times New Roman" w:cs="Times New Roman"/>
          <w:i/>
          <w:sz w:val="24"/>
          <w:szCs w:val="24"/>
          <w:lang w:val="en-US"/>
        </w:rPr>
        <w:t>A. andongensis</w:t>
      </w:r>
      <w:r w:rsidR="00DB209A" w:rsidRPr="001D2D89">
        <w:rPr>
          <w:rFonts w:ascii="Times New Roman" w:eastAsia="Calibri" w:hAnsi="Times New Roman" w:cs="Times New Roman"/>
          <w:sz w:val="24"/>
          <w:szCs w:val="24"/>
          <w:lang w:val="en-US"/>
        </w:rPr>
        <w:t xml:space="preserve"> stem bark at doses of 125, 250 and 500 mg/kg respectively.</w:t>
      </w:r>
    </w:p>
    <w:p w:rsidR="0092499E" w:rsidRDefault="0092499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2499E" w:rsidRPr="0092499E" w:rsidRDefault="0092499E" w:rsidP="0092499E">
      <w:pPr>
        <w:spacing w:after="0" w:line="480" w:lineRule="auto"/>
        <w:jc w:val="both"/>
        <w:rPr>
          <w:rFonts w:ascii="Times New Roman" w:hAnsi="Times New Roman" w:cs="Times New Roman"/>
          <w:b/>
          <w:sz w:val="24"/>
          <w:szCs w:val="24"/>
          <w:lang w:val="en-US"/>
        </w:rPr>
      </w:pPr>
      <w:r w:rsidRPr="00854AE5">
        <w:rPr>
          <w:rFonts w:ascii="Arial" w:hAnsi="Arial" w:cs="Arial"/>
          <w:sz w:val="20"/>
          <w:szCs w:val="24"/>
        </w:rPr>
        <w:object w:dxaOrig="10598" w:dyaOrig="7910">
          <v:shape id="_x0000_i1027" type="#_x0000_t75" style="width:483pt;height:263.25pt" o:ole="">
            <v:imagedata r:id="rId60" o:title=""/>
          </v:shape>
          <o:OLEObject Type="Embed" ProgID="Prism8.Document" ShapeID="_x0000_i1027" DrawAspect="Content" ObjectID="_1790529370" r:id="rId61"/>
        </w:object>
      </w:r>
      <w:r w:rsidR="00DB209A" w:rsidRPr="001D2D89">
        <w:rPr>
          <w:rFonts w:ascii="Times New Roman" w:hAnsi="Times New Roman" w:cs="Times New Roman"/>
          <w:b/>
          <w:sz w:val="24"/>
          <w:szCs w:val="24"/>
          <w:lang w:val="en-US"/>
        </w:rPr>
        <w:t>Fig</w:t>
      </w:r>
      <w:r w:rsidR="0020478F">
        <w:rPr>
          <w:rFonts w:ascii="Times New Roman" w:hAnsi="Times New Roman" w:cs="Times New Roman"/>
          <w:b/>
          <w:sz w:val="24"/>
          <w:szCs w:val="24"/>
          <w:lang w:val="en-US"/>
        </w:rPr>
        <w:t>.</w:t>
      </w:r>
      <w:r w:rsidR="00DB209A" w:rsidRPr="001D2D89">
        <w:rPr>
          <w:rFonts w:ascii="Times New Roman" w:hAnsi="Times New Roman" w:cs="Times New Roman"/>
          <w:b/>
          <w:sz w:val="24"/>
          <w:szCs w:val="24"/>
          <w:lang w:val="en-US"/>
        </w:rPr>
        <w:t xml:space="preserve"> 2. Effects of AEAASB on food intake.</w:t>
      </w:r>
      <w:r w:rsidR="00DB209A" w:rsidRPr="001D2D89">
        <w:rPr>
          <w:rFonts w:ascii="Times New Roman" w:hAnsi="Times New Roman" w:cs="Times New Roman"/>
          <w:sz w:val="24"/>
          <w:szCs w:val="24"/>
          <w:lang w:val="en-US"/>
        </w:rPr>
        <w:t xml:space="preserve"> AEAASB 125, AEAASB 250 and AEAASB 500: groups treated with aqueous extract of </w:t>
      </w:r>
      <w:r w:rsidR="00DB209A" w:rsidRPr="001D2D89">
        <w:rPr>
          <w:rFonts w:ascii="Times New Roman" w:hAnsi="Times New Roman" w:cs="Times New Roman"/>
          <w:i/>
          <w:sz w:val="24"/>
          <w:szCs w:val="24"/>
          <w:lang w:val="en-US"/>
        </w:rPr>
        <w:t>A. andongensis</w:t>
      </w:r>
      <w:r w:rsidR="00DB209A" w:rsidRPr="001D2D89">
        <w:rPr>
          <w:rFonts w:ascii="Times New Roman" w:hAnsi="Times New Roman" w:cs="Times New Roman"/>
          <w:sz w:val="24"/>
          <w:szCs w:val="24"/>
          <w:lang w:val="en-US"/>
        </w:rPr>
        <w:t xml:space="preserve"> stem bark at doses of 125, 250 and 500 mg/kg respectively.</w:t>
      </w:r>
    </w:p>
    <w:p w:rsidR="0092499E" w:rsidRDefault="0092499E">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rsidR="00DB209A" w:rsidRDefault="0092499E" w:rsidP="0092499E">
      <w:pPr>
        <w:rPr>
          <w:rFonts w:ascii="Times New Roman" w:hAnsi="Times New Roman" w:cs="Times New Roman"/>
          <w:sz w:val="24"/>
          <w:szCs w:val="24"/>
          <w:lang w:val="en-US"/>
        </w:rPr>
      </w:pPr>
      <w:r w:rsidRPr="00854AE5">
        <w:rPr>
          <w:rFonts w:ascii="Arial" w:hAnsi="Arial" w:cs="Arial"/>
          <w:sz w:val="20"/>
          <w:szCs w:val="24"/>
        </w:rPr>
        <w:object w:dxaOrig="10534" w:dyaOrig="7812">
          <v:shape id="_x0000_i1028" type="#_x0000_t75" style="width:483pt;height:250.5pt" o:ole="">
            <v:imagedata r:id="rId62" o:title=""/>
          </v:shape>
          <o:OLEObject Type="Embed" ProgID="Prism8.Document" ShapeID="_x0000_i1028" DrawAspect="Content" ObjectID="_1790529371" r:id="rId63"/>
        </w:object>
      </w:r>
      <w:r w:rsidR="00DB209A" w:rsidRPr="001D2D89">
        <w:rPr>
          <w:rFonts w:ascii="Times New Roman" w:eastAsia="Calibri" w:hAnsi="Times New Roman" w:cs="Times New Roman"/>
          <w:b/>
          <w:sz w:val="24"/>
          <w:szCs w:val="24"/>
          <w:lang w:val="en-US"/>
        </w:rPr>
        <w:t>Fig</w:t>
      </w:r>
      <w:r w:rsidR="0020478F">
        <w:rPr>
          <w:rFonts w:ascii="Times New Roman" w:eastAsia="Calibri" w:hAnsi="Times New Roman" w:cs="Times New Roman"/>
          <w:b/>
          <w:sz w:val="24"/>
          <w:szCs w:val="24"/>
          <w:lang w:val="en-US"/>
        </w:rPr>
        <w:t>.</w:t>
      </w:r>
      <w:r w:rsidR="00DB209A" w:rsidRPr="001D2D89">
        <w:rPr>
          <w:rFonts w:ascii="Times New Roman" w:eastAsia="Calibri" w:hAnsi="Times New Roman" w:cs="Times New Roman"/>
          <w:b/>
          <w:sz w:val="24"/>
          <w:szCs w:val="24"/>
          <w:lang w:val="en-US"/>
        </w:rPr>
        <w:t xml:space="preserve"> 3. Effects of AEAASB on water intake</w:t>
      </w:r>
      <w:r w:rsidR="00DB209A" w:rsidRPr="001D2D89">
        <w:rPr>
          <w:rFonts w:ascii="Times New Roman" w:eastAsia="Calibri" w:hAnsi="Times New Roman" w:cs="Times New Roman"/>
          <w:sz w:val="24"/>
          <w:szCs w:val="24"/>
          <w:lang w:val="en-US"/>
        </w:rPr>
        <w:t xml:space="preserve">. AEAASB 125, AEAASB 250 </w:t>
      </w:r>
      <w:r w:rsidR="00DB209A" w:rsidRPr="001D2D89">
        <w:rPr>
          <w:rFonts w:ascii="Times New Roman" w:hAnsi="Times New Roman" w:cs="Times New Roman"/>
          <w:sz w:val="24"/>
          <w:szCs w:val="24"/>
          <w:lang w:val="en-US"/>
        </w:rPr>
        <w:t xml:space="preserve">and AEAASB 500: groups treated with aqueous extract of </w:t>
      </w:r>
      <w:r w:rsidR="00DB209A" w:rsidRPr="001D2D89">
        <w:rPr>
          <w:rFonts w:ascii="Times New Roman" w:hAnsi="Times New Roman" w:cs="Times New Roman"/>
          <w:i/>
          <w:sz w:val="24"/>
          <w:szCs w:val="24"/>
          <w:lang w:val="en-US"/>
        </w:rPr>
        <w:t>A. andongensis</w:t>
      </w:r>
      <w:r w:rsidR="00DB209A" w:rsidRPr="001D2D89">
        <w:rPr>
          <w:rFonts w:ascii="Times New Roman" w:hAnsi="Times New Roman" w:cs="Times New Roman"/>
          <w:sz w:val="24"/>
          <w:szCs w:val="24"/>
          <w:lang w:val="en-US"/>
        </w:rPr>
        <w:t xml:space="preserve"> stem bark at doses of 125, 250 and 500 mg/kg respectively.</w:t>
      </w:r>
    </w:p>
    <w:p w:rsidR="0092499E" w:rsidRDefault="0092499E">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rsidR="0092499E" w:rsidRPr="00854AE5" w:rsidRDefault="00605E5B" w:rsidP="0092499E">
      <w:pPr>
        <w:spacing w:after="0" w:line="360" w:lineRule="auto"/>
        <w:jc w:val="both"/>
        <w:rPr>
          <w:rFonts w:ascii="Arial" w:hAnsi="Arial" w:cs="Arial"/>
          <w:b/>
          <w:sz w:val="20"/>
          <w:szCs w:val="24"/>
        </w:rPr>
      </w:pPr>
      <w:r w:rsidRPr="00605E5B">
        <w:rPr>
          <w:rFonts w:ascii="Arial" w:hAnsi="Arial" w:cs="Arial"/>
          <w:noProof/>
          <w:sz w:val="20"/>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431.8pt;margin-top:96.25pt;width:19.3pt;height:18.75pt;z-index:251660288" filled="f" stroked="f">
            <v:textbox style="mso-next-textbox:#_x0000_s1026">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2</w:t>
                  </w:r>
                </w:p>
              </w:txbxContent>
            </v:textbox>
          </v:shape>
        </w:pict>
      </w:r>
      <w:r w:rsidRPr="00605E5B">
        <w:rPr>
          <w:rFonts w:ascii="Arial" w:hAnsi="Arial" w:cs="Arial"/>
          <w:noProof/>
          <w:sz w:val="20"/>
          <w:szCs w:val="24"/>
          <w:lang w:eastAsia="fr-FR"/>
        </w:rPr>
        <w:pict>
          <v:shape id="_x0000_s1027" type="#_x0000_t202" style="position:absolute;left:0;text-align:left;margin-left:283.5pt;margin-top:96.25pt;width:19.3pt;height:18.75pt;z-index:251661312" filled="f" stroked="f">
            <v:textbox style="mso-next-textbox:#_x0000_s1027">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2</w:t>
                  </w:r>
                </w:p>
              </w:txbxContent>
            </v:textbox>
          </v:shape>
        </w:pict>
      </w:r>
      <w:r w:rsidRPr="00605E5B">
        <w:rPr>
          <w:rFonts w:ascii="Arial" w:hAnsi="Arial" w:cs="Arial"/>
          <w:noProof/>
          <w:sz w:val="20"/>
          <w:szCs w:val="24"/>
          <w:lang w:eastAsia="fr-FR"/>
        </w:rPr>
        <w:pict>
          <v:shape id="_x0000_s1028" type="#_x0000_t202" style="position:absolute;left:0;text-align:left;margin-left:302.8pt;margin-top:96.35pt;width:19.3pt;height:18.75pt;z-index:251662336" filled="f" stroked="f">
            <v:textbox style="mso-next-textbox:#_x0000_s1028">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1</w:t>
                  </w:r>
                </w:p>
              </w:txbxContent>
            </v:textbox>
          </v:shape>
        </w:pict>
      </w:r>
      <w:r w:rsidRPr="00605E5B">
        <w:rPr>
          <w:rFonts w:ascii="Arial" w:hAnsi="Arial" w:cs="Arial"/>
          <w:b/>
          <w:i/>
          <w:noProof/>
          <w:sz w:val="20"/>
          <w:szCs w:val="24"/>
        </w:rPr>
        <w:pict>
          <v:shape id="_x0000_s1029" type="#_x0000_t202" style="position:absolute;left:0;text-align:left;margin-left:153.55pt;margin-top:96.35pt;width:19.3pt;height:18.75pt;z-index:251663360" filled="f" stroked="f">
            <v:textbox style="mso-next-textbox:#_x0000_s1029">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1</w:t>
                  </w:r>
                </w:p>
              </w:txbxContent>
            </v:textbox>
          </v:shape>
        </w:pict>
      </w:r>
      <w:r w:rsidRPr="00605E5B">
        <w:rPr>
          <w:rFonts w:ascii="Arial" w:hAnsi="Arial" w:cs="Arial"/>
          <w:noProof/>
          <w:sz w:val="20"/>
          <w:szCs w:val="24"/>
          <w:lang w:eastAsia="fr-FR"/>
        </w:rPr>
        <w:pict>
          <v:shape id="_x0000_s1030" type="#_x0000_t202" style="position:absolute;left:0;text-align:left;margin-left:123.3pt;margin-top:96.25pt;width:19.3pt;height:18.75pt;z-index:251664384" filled="f" stroked="f">
            <v:textbox style="mso-next-textbox:#_x0000_s1030">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2</w:t>
                  </w:r>
                </w:p>
              </w:txbxContent>
            </v:textbox>
          </v:shape>
        </w:pict>
      </w:r>
      <w:r w:rsidRPr="00605E5B">
        <w:rPr>
          <w:rFonts w:ascii="Arial" w:hAnsi="Arial" w:cs="Arial"/>
          <w:noProof/>
          <w:sz w:val="20"/>
          <w:szCs w:val="24"/>
          <w:lang w:eastAsia="fr-FR"/>
        </w:rPr>
        <w:pict>
          <v:shape id="_x0000_s1031" type="#_x0000_t202" style="position:absolute;left:0;text-align:left;margin-left:9.55pt;margin-top:96.35pt;width:19.3pt;height:18.75pt;z-index:251665408" filled="f" stroked="f">
            <v:textbox style="mso-next-textbox:#_x0000_s1031">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1</w:t>
                  </w:r>
                </w:p>
              </w:txbxContent>
            </v:textbox>
          </v:shape>
        </w:pict>
      </w:r>
      <w:r>
        <w:rPr>
          <w:rFonts w:ascii="Arial" w:hAnsi="Arial" w:cs="Arial"/>
          <w:b/>
          <w:noProof/>
          <w:sz w:val="20"/>
          <w:szCs w:val="24"/>
          <w:lang w:eastAsia="fr-FR"/>
        </w:rPr>
        <w:pict>
          <v:shape id="_x0000_s1032" type="#_x0000_t202" style="position:absolute;left:0;text-align:left;margin-left:213pt;margin-top:92.45pt;width:19.3pt;height:22.55pt;z-index:251666432" filled="f" stroked="f">
            <v:textbox style="mso-next-textbox:#_x0000_s1032">
              <w:txbxContent>
                <w:p w:rsidR="00BE6771" w:rsidRPr="00D90C82" w:rsidRDefault="00BE6771" w:rsidP="0092499E">
                  <w:pPr>
                    <w:spacing w:after="0"/>
                    <w:rPr>
                      <w:rFonts w:ascii="Arial Black" w:hAnsi="Arial Black"/>
                      <w:sz w:val="24"/>
                      <w:szCs w:val="24"/>
                    </w:rPr>
                  </w:pPr>
                  <w:r w:rsidRPr="00D90C82">
                    <w:rPr>
                      <w:rFonts w:ascii="Arial Black" w:hAnsi="Arial Black"/>
                      <w:sz w:val="24"/>
                      <w:szCs w:val="24"/>
                    </w:rPr>
                    <w:t>B</w:t>
                  </w:r>
                </w:p>
              </w:txbxContent>
            </v:textbox>
          </v:shape>
        </w:pict>
      </w:r>
      <w:r>
        <w:rPr>
          <w:rFonts w:ascii="Arial" w:hAnsi="Arial" w:cs="Arial"/>
          <w:b/>
          <w:noProof/>
          <w:sz w:val="20"/>
          <w:szCs w:val="24"/>
          <w:lang w:eastAsia="fr-FR"/>
        </w:rPr>
        <w:pict>
          <v:shape id="_x0000_s1033" type="#_x0000_t202" style="position:absolute;left:0;text-align:left;margin-left:369.85pt;margin-top:92.45pt;width:19.3pt;height:22.55pt;z-index:251667456" filled="f" stroked="f">
            <v:textbox style="mso-next-textbox:#_x0000_s1033">
              <w:txbxContent>
                <w:p w:rsidR="00BE6771" w:rsidRPr="00D90C82" w:rsidRDefault="00BE6771" w:rsidP="0092499E">
                  <w:pPr>
                    <w:spacing w:after="0"/>
                    <w:rPr>
                      <w:rFonts w:ascii="Arial Black" w:hAnsi="Arial Black"/>
                      <w:sz w:val="24"/>
                      <w:szCs w:val="24"/>
                    </w:rPr>
                  </w:pPr>
                  <w:r w:rsidRPr="00D90C82">
                    <w:rPr>
                      <w:rFonts w:ascii="Arial Black" w:hAnsi="Arial Black"/>
                      <w:sz w:val="24"/>
                      <w:szCs w:val="24"/>
                    </w:rPr>
                    <w:t>C</w:t>
                  </w:r>
                </w:p>
              </w:txbxContent>
            </v:textbox>
          </v:shape>
        </w:pict>
      </w:r>
      <w:r>
        <w:rPr>
          <w:rFonts w:ascii="Arial" w:hAnsi="Arial" w:cs="Arial"/>
          <w:b/>
          <w:noProof/>
          <w:sz w:val="20"/>
          <w:szCs w:val="24"/>
          <w:lang w:eastAsia="fr-FR"/>
        </w:rPr>
        <w:pict>
          <v:shape id="_x0000_s1034" type="#_x0000_t202" style="position:absolute;left:0;text-align:left;margin-left:67.75pt;margin-top:92.45pt;width:19.3pt;height:22.55pt;z-index:251668480" filled="f" stroked="f">
            <v:textbox style="mso-next-textbox:#_x0000_s1034">
              <w:txbxContent>
                <w:p w:rsidR="00BE6771" w:rsidRPr="00D90C82" w:rsidRDefault="00BE6771" w:rsidP="0092499E">
                  <w:pPr>
                    <w:spacing w:after="0"/>
                    <w:rPr>
                      <w:rFonts w:ascii="Arial Black" w:hAnsi="Arial Black"/>
                      <w:sz w:val="24"/>
                      <w:szCs w:val="24"/>
                    </w:rPr>
                  </w:pPr>
                  <w:r w:rsidRPr="00D90C82">
                    <w:rPr>
                      <w:rFonts w:ascii="Arial Black" w:hAnsi="Arial Black"/>
                      <w:sz w:val="24"/>
                      <w:szCs w:val="24"/>
                    </w:rPr>
                    <w:t>A</w:t>
                  </w:r>
                </w:p>
              </w:txbxContent>
            </v:textbox>
          </v:shape>
        </w:pict>
      </w:r>
      <w:r w:rsidR="0092499E" w:rsidRPr="00854AE5">
        <w:rPr>
          <w:rFonts w:ascii="Arial" w:hAnsi="Arial" w:cs="Arial"/>
          <w:b/>
          <w:noProof/>
          <w:sz w:val="20"/>
          <w:szCs w:val="24"/>
          <w:lang w:eastAsia="fr-FR"/>
        </w:rPr>
        <w:drawing>
          <wp:inline distT="0" distB="0" distL="0" distR="0">
            <wp:extent cx="1885950" cy="1466850"/>
            <wp:effectExtent l="19050" t="0" r="0" b="0"/>
            <wp:docPr id="21" name="Image 738" descr="C:\Users\HP\AppData\Local\Microsoft\Windows\INetCache\Content.Word\IMG_20210201_082605_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8" descr="C:\Users\HP\AppData\Local\Microsoft\Windows\INetCache\Content.Word\IMG_20210201_082605_212.jpg"/>
                    <pic:cNvPicPr>
                      <a:picLocks noChangeAspect="1" noChangeArrowheads="1"/>
                    </pic:cNvPicPr>
                  </pic:nvPicPr>
                  <pic:blipFill>
                    <a:blip r:embed="rId64" cstate="print"/>
                    <a:srcRect/>
                    <a:stretch>
                      <a:fillRect/>
                    </a:stretch>
                  </pic:blipFill>
                  <pic:spPr bwMode="auto">
                    <a:xfrm>
                      <a:off x="0" y="0"/>
                      <a:ext cx="1885950" cy="1466850"/>
                    </a:xfrm>
                    <a:prstGeom prst="rect">
                      <a:avLst/>
                    </a:prstGeom>
                    <a:noFill/>
                    <a:ln w="9525">
                      <a:noFill/>
                      <a:miter lim="800000"/>
                      <a:headEnd/>
                      <a:tailEnd/>
                    </a:ln>
                  </pic:spPr>
                </pic:pic>
              </a:graphicData>
            </a:graphic>
          </wp:inline>
        </w:drawing>
      </w:r>
      <w:r w:rsidR="0092499E" w:rsidRPr="00854AE5">
        <w:rPr>
          <w:rFonts w:ascii="Arial" w:hAnsi="Arial" w:cs="Arial"/>
          <w:b/>
          <w:noProof/>
          <w:sz w:val="20"/>
          <w:szCs w:val="24"/>
          <w:lang w:eastAsia="fr-FR"/>
        </w:rPr>
        <w:drawing>
          <wp:inline distT="0" distB="0" distL="0" distR="0">
            <wp:extent cx="1905000" cy="1390650"/>
            <wp:effectExtent l="19050" t="0" r="0" b="0"/>
            <wp:docPr id="22" name="Image 741" descr="C:\Users\HP\AppData\Local\Microsoft\Windows\INetCache\Content.Word\IMG_20210201_090705_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1" descr="C:\Users\HP\AppData\Local\Microsoft\Windows\INetCache\Content.Word\IMG_20210201_090705_526.jpg"/>
                    <pic:cNvPicPr>
                      <a:picLocks noChangeAspect="1" noChangeArrowheads="1"/>
                    </pic:cNvPicPr>
                  </pic:nvPicPr>
                  <pic:blipFill>
                    <a:blip r:embed="rId65" cstate="print"/>
                    <a:srcRect/>
                    <a:stretch>
                      <a:fillRect/>
                    </a:stretch>
                  </pic:blipFill>
                  <pic:spPr bwMode="auto">
                    <a:xfrm>
                      <a:off x="0" y="0"/>
                      <a:ext cx="1905000" cy="1390650"/>
                    </a:xfrm>
                    <a:prstGeom prst="rect">
                      <a:avLst/>
                    </a:prstGeom>
                    <a:noFill/>
                    <a:ln w="9525">
                      <a:noFill/>
                      <a:miter lim="800000"/>
                      <a:headEnd/>
                      <a:tailEnd/>
                    </a:ln>
                  </pic:spPr>
                </pic:pic>
              </a:graphicData>
            </a:graphic>
          </wp:inline>
        </w:drawing>
      </w:r>
      <w:r w:rsidR="0092499E" w:rsidRPr="00854AE5">
        <w:rPr>
          <w:rFonts w:ascii="Arial" w:hAnsi="Arial" w:cs="Arial"/>
          <w:noProof/>
          <w:sz w:val="20"/>
          <w:szCs w:val="24"/>
          <w:lang w:eastAsia="fr-FR"/>
        </w:rPr>
        <w:drawing>
          <wp:inline distT="0" distB="0" distL="0" distR="0">
            <wp:extent cx="1895475" cy="1390650"/>
            <wp:effectExtent l="19050" t="0" r="9525" b="0"/>
            <wp:docPr id="23" name="Image 744" descr="C:\Users\HP\AppData\Local\Microsoft\Windows\INetCache\Content.Word\IMG_20210201_093141_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4" descr="C:\Users\HP\AppData\Local\Microsoft\Windows\INetCache\Content.Word\IMG_20210201_093141_341.jpg"/>
                    <pic:cNvPicPr>
                      <a:picLocks noChangeAspect="1" noChangeArrowheads="1"/>
                    </pic:cNvPicPr>
                  </pic:nvPicPr>
                  <pic:blipFill>
                    <a:blip r:embed="rId66"/>
                    <a:srcRect/>
                    <a:stretch>
                      <a:fillRect/>
                    </a:stretch>
                  </pic:blipFill>
                  <pic:spPr bwMode="auto">
                    <a:xfrm>
                      <a:off x="0" y="0"/>
                      <a:ext cx="1895475" cy="1390650"/>
                    </a:xfrm>
                    <a:prstGeom prst="rect">
                      <a:avLst/>
                    </a:prstGeom>
                    <a:noFill/>
                    <a:ln w="9525">
                      <a:noFill/>
                      <a:miter lim="800000"/>
                      <a:headEnd/>
                      <a:tailEnd/>
                    </a:ln>
                  </pic:spPr>
                </pic:pic>
              </a:graphicData>
            </a:graphic>
          </wp:inline>
        </w:drawing>
      </w:r>
    </w:p>
    <w:p w:rsidR="0092499E" w:rsidRPr="00854AE5" w:rsidRDefault="00605E5B" w:rsidP="0092499E">
      <w:pPr>
        <w:spacing w:after="0" w:line="360" w:lineRule="auto"/>
        <w:jc w:val="both"/>
        <w:rPr>
          <w:rFonts w:ascii="Arial" w:hAnsi="Arial" w:cs="Arial"/>
          <w:b/>
          <w:sz w:val="20"/>
          <w:szCs w:val="24"/>
        </w:rPr>
      </w:pPr>
      <w:r w:rsidRPr="00605E5B">
        <w:rPr>
          <w:rFonts w:ascii="Arial" w:hAnsi="Arial" w:cs="Arial"/>
          <w:noProof/>
          <w:sz w:val="20"/>
          <w:szCs w:val="24"/>
          <w:lang w:eastAsia="fr-FR"/>
        </w:rPr>
        <w:pict>
          <v:shape id="_x0000_s1035" type="#_x0000_t202" style="position:absolute;left:0;text-align:left;margin-left:134.25pt;margin-top:113.15pt;width:19.3pt;height:18.75pt;z-index:251669504" filled="f" stroked="f">
            <v:textbox style="mso-next-textbox:#_x0000_s1035">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2</w:t>
                  </w:r>
                </w:p>
              </w:txbxContent>
            </v:textbox>
          </v:shape>
        </w:pict>
      </w:r>
      <w:r w:rsidRPr="00605E5B">
        <w:rPr>
          <w:rFonts w:ascii="Arial" w:hAnsi="Arial" w:cs="Arial"/>
          <w:noProof/>
          <w:sz w:val="20"/>
          <w:szCs w:val="24"/>
          <w:lang w:eastAsia="fr-FR"/>
        </w:rPr>
        <w:pict>
          <v:shape id="_x0000_s1036" type="#_x0000_t202" style="position:absolute;left:0;text-align:left;margin-left:269.8pt;margin-top:113.15pt;width:19.3pt;height:18.75pt;z-index:251670528" filled="f" stroked="f">
            <v:textbox style="mso-next-textbox:#_x0000_s1036">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2</w:t>
                  </w:r>
                </w:p>
              </w:txbxContent>
            </v:textbox>
          </v:shape>
        </w:pict>
      </w:r>
      <w:r w:rsidRPr="00605E5B">
        <w:rPr>
          <w:rFonts w:ascii="Arial" w:hAnsi="Arial" w:cs="Arial"/>
          <w:noProof/>
          <w:sz w:val="20"/>
          <w:szCs w:val="24"/>
          <w:lang w:eastAsia="fr-FR"/>
        </w:rPr>
        <w:pict>
          <v:shape id="_x0000_s1037" type="#_x0000_t202" style="position:absolute;left:0;text-align:left;margin-left:418.3pt;margin-top:113.15pt;width:19.3pt;height:18.75pt;z-index:251671552" filled="f" stroked="f">
            <v:textbox style="mso-next-textbox:#_x0000_s1037">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2</w:t>
                  </w:r>
                </w:p>
              </w:txbxContent>
            </v:textbox>
          </v:shape>
        </w:pict>
      </w:r>
      <w:r w:rsidRPr="00605E5B">
        <w:rPr>
          <w:rFonts w:ascii="Arial" w:hAnsi="Arial" w:cs="Arial"/>
          <w:noProof/>
          <w:sz w:val="20"/>
          <w:szCs w:val="24"/>
          <w:lang w:eastAsia="fr-FR"/>
        </w:rPr>
        <w:pict>
          <v:shape id="_x0000_s1038" type="#_x0000_t202" style="position:absolute;left:0;text-align:left;margin-left:307.3pt;margin-top:113.15pt;width:19.3pt;height:18.75pt;z-index:251672576" filled="f" stroked="f">
            <v:textbox style="mso-next-textbox:#_x0000_s1038">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1</w:t>
                  </w:r>
                </w:p>
              </w:txbxContent>
            </v:textbox>
          </v:shape>
        </w:pict>
      </w:r>
      <w:r w:rsidRPr="00605E5B">
        <w:rPr>
          <w:rFonts w:ascii="Arial" w:hAnsi="Arial" w:cs="Arial"/>
          <w:noProof/>
          <w:sz w:val="20"/>
          <w:szCs w:val="24"/>
          <w:lang w:eastAsia="fr-FR"/>
        </w:rPr>
        <w:pict>
          <v:shape id="_x0000_s1039" type="#_x0000_t202" style="position:absolute;left:0;text-align:left;margin-left:153.55pt;margin-top:113.15pt;width:19.3pt;height:18.75pt;z-index:251673600" filled="f" stroked="f">
            <v:textbox style="mso-next-textbox:#_x0000_s1039">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1</w:t>
                  </w:r>
                </w:p>
              </w:txbxContent>
            </v:textbox>
          </v:shape>
        </w:pict>
      </w:r>
      <w:r w:rsidRPr="00605E5B">
        <w:rPr>
          <w:rFonts w:ascii="Arial" w:hAnsi="Arial" w:cs="Arial"/>
          <w:noProof/>
          <w:sz w:val="20"/>
          <w:szCs w:val="24"/>
          <w:lang w:eastAsia="fr-FR"/>
        </w:rPr>
        <w:pict>
          <v:shape id="_x0000_s1040" type="#_x0000_t202" style="position:absolute;left:0;text-align:left;margin-left:9.55pt;margin-top:113.15pt;width:19.3pt;height:18.75pt;z-index:251674624" filled="f" stroked="f">
            <v:textbox style="mso-next-textbox:#_x0000_s1040">
              <w:txbxContent>
                <w:p w:rsidR="00BE6771" w:rsidRPr="00801A4F" w:rsidRDefault="00BE6771" w:rsidP="0092499E">
                  <w:pPr>
                    <w:spacing w:after="0"/>
                    <w:rPr>
                      <w:rFonts w:ascii="Arial Black" w:hAnsi="Arial Black"/>
                      <w:sz w:val="18"/>
                      <w:szCs w:val="24"/>
                    </w:rPr>
                  </w:pPr>
                  <w:r w:rsidRPr="00801A4F">
                    <w:rPr>
                      <w:rFonts w:ascii="Arial Black" w:hAnsi="Arial Black"/>
                      <w:sz w:val="18"/>
                      <w:szCs w:val="24"/>
                    </w:rPr>
                    <w:t>1</w:t>
                  </w:r>
                </w:p>
              </w:txbxContent>
            </v:textbox>
          </v:shape>
        </w:pict>
      </w:r>
      <w:r>
        <w:rPr>
          <w:rFonts w:ascii="Arial" w:hAnsi="Arial" w:cs="Arial"/>
          <w:b/>
          <w:noProof/>
          <w:sz w:val="20"/>
          <w:szCs w:val="24"/>
          <w:lang w:eastAsia="fr-FR"/>
        </w:rPr>
        <w:pict>
          <v:shape id="_x0000_s1041" type="#_x0000_t202" style="position:absolute;left:0;text-align:left;margin-left:369.85pt;margin-top:109.35pt;width:19.3pt;height:22.55pt;z-index:251675648" filled="f" stroked="f">
            <v:textbox style="mso-next-textbox:#_x0000_s1041">
              <w:txbxContent>
                <w:p w:rsidR="00BE6771" w:rsidRPr="00D90C82" w:rsidRDefault="00BE6771" w:rsidP="0092499E">
                  <w:pPr>
                    <w:spacing w:after="0"/>
                    <w:rPr>
                      <w:rFonts w:ascii="Arial Black" w:hAnsi="Arial Black"/>
                      <w:sz w:val="24"/>
                      <w:szCs w:val="24"/>
                    </w:rPr>
                  </w:pPr>
                  <w:r w:rsidRPr="00D90C82">
                    <w:rPr>
                      <w:rFonts w:ascii="Arial Black" w:hAnsi="Arial Black"/>
                      <w:sz w:val="24"/>
                      <w:szCs w:val="24"/>
                    </w:rPr>
                    <w:t>F</w:t>
                  </w:r>
                </w:p>
              </w:txbxContent>
            </v:textbox>
          </v:shape>
        </w:pict>
      </w:r>
      <w:r>
        <w:rPr>
          <w:rFonts w:ascii="Arial" w:hAnsi="Arial" w:cs="Arial"/>
          <w:b/>
          <w:noProof/>
          <w:sz w:val="20"/>
          <w:szCs w:val="24"/>
          <w:lang w:eastAsia="fr-FR"/>
        </w:rPr>
        <w:pict>
          <v:shape id="_x0000_s1042" type="#_x0000_t202" style="position:absolute;left:0;text-align:left;margin-left:64.6pt;margin-top:110.1pt;width:19.3pt;height:22.55pt;z-index:251676672" filled="f" stroked="f">
            <v:textbox style="mso-next-textbox:#_x0000_s1042">
              <w:txbxContent>
                <w:p w:rsidR="00BE6771" w:rsidRPr="00D90C82" w:rsidRDefault="00BE6771" w:rsidP="0092499E">
                  <w:pPr>
                    <w:spacing w:after="0"/>
                    <w:rPr>
                      <w:rFonts w:ascii="Arial Black" w:hAnsi="Arial Black"/>
                      <w:sz w:val="24"/>
                      <w:szCs w:val="24"/>
                    </w:rPr>
                  </w:pPr>
                  <w:r w:rsidRPr="00D90C82">
                    <w:rPr>
                      <w:rFonts w:ascii="Arial Black" w:hAnsi="Arial Black"/>
                      <w:sz w:val="24"/>
                      <w:szCs w:val="24"/>
                    </w:rPr>
                    <w:t>D</w:t>
                  </w:r>
                </w:p>
              </w:txbxContent>
            </v:textbox>
          </v:shape>
        </w:pict>
      </w:r>
      <w:r>
        <w:rPr>
          <w:rFonts w:ascii="Arial" w:hAnsi="Arial" w:cs="Arial"/>
          <w:b/>
          <w:noProof/>
          <w:sz w:val="20"/>
          <w:szCs w:val="24"/>
          <w:lang w:eastAsia="fr-FR"/>
        </w:rPr>
        <w:pict>
          <v:shape id="_x0000_s1043" type="#_x0000_t202" style="position:absolute;left:0;text-align:left;margin-left:226.75pt;margin-top:110.55pt;width:19.3pt;height:22.55pt;z-index:251677696" filled="f" stroked="f">
            <v:textbox style="mso-next-textbox:#_x0000_s1043">
              <w:txbxContent>
                <w:p w:rsidR="00BE6771" w:rsidRPr="00D90C82" w:rsidRDefault="00BE6771" w:rsidP="0092499E">
                  <w:pPr>
                    <w:spacing w:after="0"/>
                    <w:rPr>
                      <w:rFonts w:ascii="Arial Black" w:hAnsi="Arial Black"/>
                      <w:sz w:val="24"/>
                      <w:szCs w:val="24"/>
                    </w:rPr>
                  </w:pPr>
                  <w:r w:rsidRPr="00D90C82">
                    <w:rPr>
                      <w:rFonts w:ascii="Arial Black" w:hAnsi="Arial Black"/>
                      <w:sz w:val="24"/>
                      <w:szCs w:val="24"/>
                    </w:rPr>
                    <w:t>E</w:t>
                  </w:r>
                </w:p>
              </w:txbxContent>
            </v:textbox>
          </v:shape>
        </w:pict>
      </w:r>
      <w:r w:rsidR="0092499E" w:rsidRPr="00854AE5">
        <w:rPr>
          <w:rFonts w:ascii="Arial" w:hAnsi="Arial" w:cs="Arial"/>
          <w:b/>
          <w:noProof/>
          <w:sz w:val="20"/>
          <w:szCs w:val="24"/>
          <w:lang w:eastAsia="fr-FR"/>
        </w:rPr>
        <w:drawing>
          <wp:inline distT="0" distB="0" distL="0" distR="0">
            <wp:extent cx="1895475" cy="1657350"/>
            <wp:effectExtent l="19050" t="0" r="9525" b="0"/>
            <wp:docPr id="24" name="Image 729" descr="C:\Users\HP\AppData\Local\Microsoft\Windows\INetCache\Content.Word\IMG_20210201_105338_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9" descr="C:\Users\HP\AppData\Local\Microsoft\Windows\INetCache\Content.Word\IMG_20210201_105338_724.jpg"/>
                    <pic:cNvPicPr>
                      <a:picLocks noChangeAspect="1" noChangeArrowheads="1"/>
                    </pic:cNvPicPr>
                  </pic:nvPicPr>
                  <pic:blipFill>
                    <a:blip r:embed="rId67"/>
                    <a:srcRect/>
                    <a:stretch>
                      <a:fillRect/>
                    </a:stretch>
                  </pic:blipFill>
                  <pic:spPr bwMode="auto">
                    <a:xfrm>
                      <a:off x="0" y="0"/>
                      <a:ext cx="1895475" cy="1657350"/>
                    </a:xfrm>
                    <a:prstGeom prst="rect">
                      <a:avLst/>
                    </a:prstGeom>
                    <a:noFill/>
                    <a:ln w="9525">
                      <a:noFill/>
                      <a:miter lim="800000"/>
                      <a:headEnd/>
                      <a:tailEnd/>
                    </a:ln>
                  </pic:spPr>
                </pic:pic>
              </a:graphicData>
            </a:graphic>
          </wp:inline>
        </w:drawing>
      </w:r>
      <w:r w:rsidR="0092499E" w:rsidRPr="00854AE5">
        <w:rPr>
          <w:rFonts w:ascii="Arial" w:hAnsi="Arial" w:cs="Arial"/>
          <w:noProof/>
          <w:sz w:val="20"/>
          <w:szCs w:val="24"/>
          <w:lang w:eastAsia="fr-FR"/>
        </w:rPr>
        <w:drawing>
          <wp:inline distT="0" distB="0" distL="0" distR="0">
            <wp:extent cx="1895475" cy="1676400"/>
            <wp:effectExtent l="19050" t="0" r="9525" b="0"/>
            <wp:docPr id="25" name="Image 750" descr="C:\Users\HP\AppData\Local\Microsoft\Windows\INetCache\Content.Word\IMG_20210201_100845_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0" descr="C:\Users\HP\AppData\Local\Microsoft\Windows\INetCache\Content.Word\IMG_20210201_100845_846.jpg"/>
                    <pic:cNvPicPr>
                      <a:picLocks noChangeAspect="1" noChangeArrowheads="1"/>
                    </pic:cNvPicPr>
                  </pic:nvPicPr>
                  <pic:blipFill>
                    <a:blip r:embed="rId68" cstate="print"/>
                    <a:srcRect/>
                    <a:stretch>
                      <a:fillRect/>
                    </a:stretch>
                  </pic:blipFill>
                  <pic:spPr bwMode="auto">
                    <a:xfrm>
                      <a:off x="0" y="0"/>
                      <a:ext cx="1895475" cy="1676400"/>
                    </a:xfrm>
                    <a:prstGeom prst="rect">
                      <a:avLst/>
                    </a:prstGeom>
                    <a:noFill/>
                    <a:ln w="9525">
                      <a:noFill/>
                      <a:miter lim="800000"/>
                      <a:headEnd/>
                      <a:tailEnd/>
                    </a:ln>
                  </pic:spPr>
                </pic:pic>
              </a:graphicData>
            </a:graphic>
          </wp:inline>
        </w:drawing>
      </w:r>
      <w:r w:rsidR="0092499E" w:rsidRPr="00854AE5">
        <w:rPr>
          <w:rFonts w:ascii="Arial" w:hAnsi="Arial" w:cs="Arial"/>
          <w:noProof/>
          <w:sz w:val="20"/>
          <w:szCs w:val="24"/>
          <w:lang w:eastAsia="fr-FR"/>
        </w:rPr>
        <w:drawing>
          <wp:inline distT="0" distB="0" distL="0" distR="0">
            <wp:extent cx="1876425" cy="1676400"/>
            <wp:effectExtent l="19050" t="0" r="9525" b="0"/>
            <wp:docPr id="26" name="Image 753" descr="C:\Users\HP\AppData\Local\Microsoft\Windows\INetCache\Content.Word\IMG_20210201_103304_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3" descr="C:\Users\HP\AppData\Local\Microsoft\Windows\INetCache\Content.Word\IMG_20210201_103304_882.jpg"/>
                    <pic:cNvPicPr>
                      <a:picLocks noChangeAspect="1" noChangeArrowheads="1"/>
                    </pic:cNvPicPr>
                  </pic:nvPicPr>
                  <pic:blipFill>
                    <a:blip r:embed="rId69"/>
                    <a:srcRect/>
                    <a:stretch>
                      <a:fillRect/>
                    </a:stretch>
                  </pic:blipFill>
                  <pic:spPr bwMode="auto">
                    <a:xfrm>
                      <a:off x="0" y="0"/>
                      <a:ext cx="1876425" cy="1676400"/>
                    </a:xfrm>
                    <a:prstGeom prst="rect">
                      <a:avLst/>
                    </a:prstGeom>
                    <a:noFill/>
                    <a:ln w="9525">
                      <a:noFill/>
                      <a:miter lim="800000"/>
                      <a:headEnd/>
                      <a:tailEnd/>
                    </a:ln>
                  </pic:spPr>
                </pic:pic>
              </a:graphicData>
            </a:graphic>
          </wp:inline>
        </w:drawing>
      </w:r>
    </w:p>
    <w:p w:rsidR="00DB209A" w:rsidRDefault="00DB209A" w:rsidP="00DB209A">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b/>
          <w:sz w:val="24"/>
          <w:szCs w:val="24"/>
          <w:lang w:val="en-US"/>
        </w:rPr>
        <w:t>Fig</w:t>
      </w:r>
      <w:r w:rsidR="0020478F">
        <w:rPr>
          <w:rFonts w:ascii="Times New Roman" w:eastAsia="Calibri" w:hAnsi="Times New Roman" w:cs="Times New Roman"/>
          <w:b/>
          <w:sz w:val="24"/>
          <w:szCs w:val="24"/>
          <w:lang w:val="en-US"/>
        </w:rPr>
        <w:t>.</w:t>
      </w:r>
      <w:r w:rsidRPr="001D2D89">
        <w:rPr>
          <w:rFonts w:ascii="Times New Roman" w:eastAsia="Calibri" w:hAnsi="Times New Roman" w:cs="Times New Roman"/>
          <w:b/>
          <w:sz w:val="24"/>
          <w:szCs w:val="24"/>
          <w:lang w:val="en-US"/>
        </w:rPr>
        <w:t xml:space="preserve"> 4. Photographs of the kidneys of rats subjected to OUU. </w:t>
      </w:r>
      <w:r w:rsidRPr="001D2D89">
        <w:rPr>
          <w:rFonts w:ascii="Times New Roman" w:eastAsia="Calibri" w:hAnsi="Times New Roman" w:cs="Times New Roman"/>
          <w:sz w:val="24"/>
          <w:szCs w:val="24"/>
          <w:lang w:val="en-US"/>
        </w:rPr>
        <w:t xml:space="preserve">A: Normal control, B: Sham control, C: Negative control, D, E, F: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doses of 125, 250 and 500 mg/kg respectively. 1: left kidney, 2: right kidney.</w:t>
      </w:r>
    </w:p>
    <w:p w:rsidR="0092499E" w:rsidRDefault="0092499E">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rsidR="0092499E" w:rsidRPr="00854AE5" w:rsidRDefault="00605E5B" w:rsidP="0092499E">
      <w:pPr>
        <w:spacing w:after="0" w:line="480" w:lineRule="auto"/>
        <w:jc w:val="both"/>
        <w:rPr>
          <w:rFonts w:ascii="Arial" w:eastAsia="Calibri" w:hAnsi="Arial" w:cs="Arial"/>
          <w:sz w:val="20"/>
          <w:szCs w:val="24"/>
          <w:lang w:val="en-US"/>
        </w:rPr>
      </w:pPr>
      <w:r w:rsidRPr="00605E5B">
        <w:rPr>
          <w:rFonts w:ascii="Arial" w:hAnsi="Arial" w:cs="Arial"/>
          <w:b/>
          <w:sz w:val="20"/>
          <w:szCs w:val="24"/>
        </w:rPr>
      </w:r>
      <w:r w:rsidRPr="00605E5B">
        <w:rPr>
          <w:rFonts w:ascii="Arial" w:hAnsi="Arial" w:cs="Arial"/>
          <w:b/>
          <w:sz w:val="20"/>
          <w:szCs w:val="24"/>
        </w:rPr>
        <w:pict>
          <v:group id="_x0000_s1044" style="width:480.05pt;height:253.95pt;mso-position-horizontal-relative:char;mso-position-vertical-relative:line" coordorigin="1417,10109" coordsize="9601,5079">
            <v:group id="_x0000_s1045" style="position:absolute;left:1417;top:10109;width:9601;height:5079" coordorigin="1417,10109" coordsize="9601,5079">
              <v:group id="_x0000_s1046" style="position:absolute;left:1417;top:10109;width:9601;height:5079" coordorigin="1418,10758" coordsize="9608,4627">
                <v:shape id="Picture 9" o:spid="_x0000_s1047" type="#_x0000_t75" alt="Image7171" style="position:absolute;left:1473;top:10758;width:3147;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" fillcolor="#5b9bd5" strokeweight="2pt">
                  <v:imagedata r:id="rId70" o:title="Image7171"/>
                  <v:shadow color="black"/>
                </v:shape>
                <v:shape id="Picture 10" o:spid="_x0000_s1048" type="#_x0000_t75" alt="Image7177" style="position:absolute;left:4661;top:10758;width:3145;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" fillcolor="#5b9bd5" strokeweight="2pt">
                  <v:imagedata r:id="rId71" o:title="Image7177"/>
                  <v:shadow color="black"/>
                </v:shape>
                <v:shape id="Picture 11" o:spid="_x0000_s1049" type="#_x0000_t75" alt="Image7181" style="position:absolute;left:7848;top:10758;width:3146;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" fillcolor="#5b9bd5" strokeweight="2pt">
                  <v:imagedata r:id="rId72" o:title="Image7181"/>
                  <v:shadow color="black"/>
                </v:shape>
                <v:shape id="Picture 12" o:spid="_x0000_s1050" type="#_x0000_t75" alt="Image7190" style="position:absolute;left:1473;top:13086;width:3147;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" fillcolor="#5b9bd5" strokeweight="2pt">
                  <v:imagedata r:id="rId73" o:title="Image7190"/>
                  <v:shadow color="black"/>
                </v:shape>
                <v:shape id="Picture 13" o:spid="_x0000_s1051" type="#_x0000_t75" alt="Image7196" style="position:absolute;left:7874;top:13086;width:3145;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" fillcolor="#5b9bd5" strokeweight="2pt">
                  <v:imagedata r:id="rId74" o:title="Image7196"/>
                  <v:shadow color="black"/>
                </v:shape>
                <v:shape id="Picture 14" o:spid="_x0000_s1052" type="#_x0000_t75" alt="Image7204" style="position:absolute;left:4677;top:13086;width:3146;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" fillcolor="#5b9bd5" strokeweight="2pt">
                  <v:imagedata r:id="rId75" o:title="Image7204"/>
                  <v:shadow color="black"/>
                </v:shape>
                <v:shapetype id="_x0000_t32" coordsize="21600,21600" o:spt="32" o:oned="t" path="m,l21600,21600e" filled="f">
                  <v:path arrowok="t" fillok="f" o:connecttype="none"/>
                  <o:lock v:ext="edit" shapetype="t"/>
                </v:shapetype>
                <v:shape id="AutoShape 34" o:spid="_x0000_s1053" type="#_x0000_t32" style="position:absolute;left:2068;top:11818;width:197;height:1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" strokeweight="2pt">
                  <v:stroke endarrow="block"/>
                  <v:shadow color="black"/>
                </v:shape>
                <v:shape id="Text Box 35" o:spid="_x0000_s1054" type="#_x0000_t202" style="position:absolute;left:1769;top:11879;width:669;height: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" filled="f" fillcolor="#5b9bd5" stroked="f" strokeweight="2pt">
                  <v:textbox style="mso-next-textbox:#Text Box 35" inset="2.88pt,2.88pt,2.88pt,2.88pt">
                    <w:txbxContent>
                      <w:p w:rsidR="00BE6771" w:rsidRPr="00801A4F" w:rsidRDefault="00BE6771" w:rsidP="0092499E">
                        <w:pPr>
                          <w:widowControl w:val="0"/>
                          <w:jc w:val="center"/>
                          <w:rPr>
                            <w:rFonts w:ascii="Arial Black" w:hAnsi="Arial Black"/>
                            <w:b/>
                            <w:bCs/>
                            <w:sz w:val="20"/>
                            <w:szCs w:val="20"/>
                            <w:lang w:val="fr-CM"/>
                          </w:rPr>
                        </w:pPr>
                        <w:r>
                          <w:rPr>
                            <w:rFonts w:ascii="Arial Black" w:hAnsi="Arial Black"/>
                            <w:b/>
                            <w:bCs/>
                            <w:sz w:val="20"/>
                            <w:szCs w:val="20"/>
                            <w:lang w:val="fr-CM"/>
                          </w:rPr>
                          <w:t>Dct</w:t>
                        </w:r>
                      </w:p>
                    </w:txbxContent>
                  </v:textbox>
                </v:shape>
                <v:shape id="Text Box 36" o:spid="_x0000_s1055" type="#_x0000_t202" style="position:absolute;left:3076;top:10946;width:832;height:5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" filled="f" fillcolor="#5b9bd5" stroked="f" strokeweight="2pt">
                  <v:textbox style="mso-next-textbox:#Text Box 36" inset="2.88pt,2.88pt,2.88pt,2.88pt">
                    <w:txbxContent>
                      <w:p w:rsidR="00BE6771" w:rsidRPr="00801A4F" w:rsidRDefault="00BE6771" w:rsidP="0092499E">
                        <w:pPr>
                          <w:widowControl w:val="0"/>
                          <w:spacing w:after="0" w:line="240" w:lineRule="auto"/>
                          <w:jc w:val="center"/>
                          <w:rPr>
                            <w:rFonts w:ascii="Arial Black" w:hAnsi="Arial Black"/>
                            <w:b/>
                            <w:bCs/>
                            <w:sz w:val="20"/>
                            <w:szCs w:val="20"/>
                            <w:lang w:val="fr-CM"/>
                          </w:rPr>
                        </w:pPr>
                        <w:r>
                          <w:rPr>
                            <w:rFonts w:ascii="Arial Black" w:hAnsi="Arial Black"/>
                            <w:b/>
                            <w:bCs/>
                            <w:sz w:val="20"/>
                            <w:szCs w:val="20"/>
                            <w:lang w:val="fr-CM"/>
                          </w:rPr>
                          <w:t>Pct</w:t>
                        </w:r>
                      </w:p>
                    </w:txbxContent>
                  </v:textbox>
                </v:shape>
                <v:shape id="AutoShape 37" o:spid="_x0000_s1056" type="#_x0000_t32" style="position:absolute;left:2944;top:11277;width:228;height:200;rotation:1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" strokeweight="2pt">
                  <v:stroke endarrow="block"/>
                  <v:shadow color="black"/>
                </v:shape>
                <v:shape id="Text Box 38" o:spid="_x0000_s1057" type="#_x0000_t202" style="position:absolute;left:2715;top:11927;width:527;height: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" filled="f" fillcolor="#5b9bd5" stroked="f" strokeweight="2pt">
                  <v:textbox style="mso-next-textbox:#Text Box 38" inset="2.88pt,2.88pt,2.88pt,2.88pt">
                    <w:txbxContent>
                      <w:p w:rsidR="00BE6771" w:rsidRPr="00801A4F" w:rsidRDefault="00BE6771" w:rsidP="0092499E">
                        <w:pPr>
                          <w:widowControl w:val="0"/>
                          <w:jc w:val="center"/>
                          <w:rPr>
                            <w:rFonts w:ascii="Arial Black" w:hAnsi="Arial Black"/>
                            <w:b/>
                            <w:bCs/>
                            <w:sz w:val="20"/>
                            <w:szCs w:val="20"/>
                            <w:lang w:val="fr-CM"/>
                          </w:rPr>
                        </w:pPr>
                        <w:r w:rsidRPr="00801A4F">
                          <w:rPr>
                            <w:rFonts w:ascii="Arial Black" w:hAnsi="Arial Black"/>
                            <w:b/>
                            <w:bCs/>
                            <w:sz w:val="20"/>
                            <w:szCs w:val="20"/>
                            <w:lang w:val="fr-CM"/>
                          </w:rPr>
                          <w:t>Gl</w:t>
                        </w:r>
                      </w:p>
                    </w:txbxContent>
                  </v:textbox>
                </v:shape>
                <v:shape id="Text Box 39" o:spid="_x0000_s1058" type="#_x0000_t202" style="position:absolute;left:3408;top:11490;width:500;height: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" filled="f" fillcolor="#5b9bd5" stroked="f" strokeweight="2pt">
                  <v:textbox style="mso-next-textbox:#Text Box 39" inset="2.88pt,2.88pt,2.88pt,2.88pt">
                    <w:txbxContent>
                      <w:p w:rsidR="00BE6771" w:rsidRPr="00801A4F" w:rsidRDefault="00BE6771" w:rsidP="0092499E">
                        <w:pPr>
                          <w:widowControl w:val="0"/>
                          <w:spacing w:after="0" w:line="240" w:lineRule="auto"/>
                          <w:jc w:val="center"/>
                          <w:rPr>
                            <w:rFonts w:ascii="Arial Black" w:hAnsi="Arial Black"/>
                            <w:b/>
                            <w:bCs/>
                            <w:sz w:val="20"/>
                            <w:szCs w:val="20"/>
                            <w:lang w:val="fr-CM"/>
                          </w:rPr>
                        </w:pPr>
                        <w:r>
                          <w:rPr>
                            <w:rFonts w:ascii="Arial Black" w:hAnsi="Arial Black"/>
                            <w:b/>
                            <w:bCs/>
                            <w:sz w:val="20"/>
                            <w:szCs w:val="20"/>
                            <w:lang w:val="fr-CM"/>
                          </w:rPr>
                          <w:t>Us</w:t>
                        </w:r>
                      </w:p>
                    </w:txbxContent>
                  </v:textbox>
                </v:shape>
                <v:shape id="AutoShape 40" o:spid="_x0000_s1059" type="#_x0000_t32" style="position:absolute;left:3299;top:11737;width:228;height:199;rotation:1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" strokeweight="2pt">
                  <v:stroke endarrow="block"/>
                  <v:shadow color="black"/>
                </v:shape>
                <v:shape id="Text Box 41" o:spid="_x0000_s1060" type="#_x0000_t202" style="position:absolute;left:6341;top:11879;width:388;height: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" filled="f" fillcolor="#5b9bd5" stroked="f" strokeweight="2pt">
                  <v:textbox style="mso-next-textbox:#Text Box 41" inset="2.88pt,2.88pt,2.88pt,2.88pt">
                    <w:txbxContent>
                      <w:p w:rsidR="00BE6771" w:rsidRPr="00801A4F" w:rsidRDefault="00BE6771" w:rsidP="0092499E">
                        <w:pPr>
                          <w:widowControl w:val="0"/>
                          <w:jc w:val="center"/>
                          <w:rPr>
                            <w:rFonts w:ascii="Arial Black" w:hAnsi="Arial Black"/>
                            <w:b/>
                            <w:bCs/>
                            <w:sz w:val="20"/>
                            <w:szCs w:val="20"/>
                            <w:lang w:val="fr-CM"/>
                          </w:rPr>
                        </w:pPr>
                        <w:r w:rsidRPr="00801A4F">
                          <w:rPr>
                            <w:rFonts w:ascii="Arial Black" w:hAnsi="Arial Black"/>
                            <w:b/>
                            <w:bCs/>
                            <w:sz w:val="20"/>
                            <w:szCs w:val="20"/>
                            <w:lang w:val="fr-CM"/>
                          </w:rPr>
                          <w:t>Gl</w:t>
                        </w:r>
                      </w:p>
                    </w:txbxContent>
                  </v:textbox>
                </v:shape>
                <v:shape id="Text Box 42" o:spid="_x0000_s1061" type="#_x0000_t202" style="position:absolute;left:9107;top:11936;width:477;height: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" filled="f" fillcolor="#5b9bd5" stroked="f" strokeweight="2pt">
                  <v:textbox style="mso-next-textbox:#Text Box 42" inset="2.88pt,2.88pt,2.88pt,2.88pt">
                    <w:txbxContent>
                      <w:p w:rsidR="00BE6771" w:rsidRPr="00801A4F" w:rsidRDefault="00BE6771" w:rsidP="0092499E">
                        <w:pPr>
                          <w:widowControl w:val="0"/>
                          <w:jc w:val="center"/>
                          <w:rPr>
                            <w:rFonts w:ascii="Arial Black" w:hAnsi="Arial Black"/>
                            <w:b/>
                            <w:bCs/>
                            <w:sz w:val="20"/>
                            <w:szCs w:val="20"/>
                            <w:lang w:val="fr-CM"/>
                          </w:rPr>
                        </w:pPr>
                        <w:r w:rsidRPr="00801A4F">
                          <w:rPr>
                            <w:rFonts w:ascii="Arial Black" w:hAnsi="Arial Black"/>
                            <w:b/>
                            <w:bCs/>
                            <w:sz w:val="20"/>
                            <w:szCs w:val="20"/>
                            <w:lang w:val="fr-CM"/>
                          </w:rPr>
                          <w:t>Gl</w:t>
                        </w:r>
                      </w:p>
                    </w:txbxContent>
                  </v:textbox>
                </v:shape>
                <v:shape id="Text Box 43" o:spid="_x0000_s1062" type="#_x0000_t202" style="position:absolute;left:7990;top:11879;width:388;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" filled="f" fillcolor="#5b9bd5" stroked="f" strokeweight="2pt">
                  <v:textbox style="mso-next-textbox:#Text Box 43" inset="2.88pt,2.88pt,2.88pt,2.88pt">
                    <w:txbxContent>
                      <w:p w:rsidR="00BE6771" w:rsidRPr="009A721E" w:rsidRDefault="00BE6771" w:rsidP="0092499E">
                        <w:pPr>
                          <w:widowControl w:val="0"/>
                          <w:jc w:val="center"/>
                          <w:rPr>
                            <w:rFonts w:ascii="Arial Black" w:hAnsi="Arial Black"/>
                            <w:b/>
                            <w:bCs/>
                            <w:color w:val="FF0000"/>
                            <w:sz w:val="20"/>
                            <w:szCs w:val="20"/>
                            <w:lang w:val="fr-CM"/>
                          </w:rPr>
                        </w:pPr>
                        <w:r w:rsidRPr="009A721E">
                          <w:rPr>
                            <w:rFonts w:ascii="Arial Black" w:hAnsi="Arial Black"/>
                            <w:b/>
                            <w:bCs/>
                            <w:color w:val="FF0000"/>
                            <w:sz w:val="20"/>
                            <w:szCs w:val="20"/>
                            <w:lang w:val="fr-CM"/>
                          </w:rPr>
                          <w:t>Dt</w:t>
                        </w:r>
                      </w:p>
                    </w:txbxContent>
                  </v:textbox>
                </v:shape>
                <v:shape id="Text Box 44" o:spid="_x0000_s1063" type="#_x0000_t202" style="position:absolute;left:8049;top:12489;width:387;height: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" filled="f" fillcolor="#5b9bd5" stroked="f" strokeweight="2pt">
                  <v:textbox style="mso-next-textbox:#Text Box 44" inset="2.88pt,2.88pt,2.88pt,2.88pt">
                    <w:txbxContent>
                      <w:p w:rsidR="00BE6771" w:rsidRPr="009A721E" w:rsidRDefault="00BE6771" w:rsidP="0092499E">
                        <w:pPr>
                          <w:widowControl w:val="0"/>
                          <w:jc w:val="center"/>
                          <w:rPr>
                            <w:rFonts w:ascii="Arial Black" w:hAnsi="Arial Black"/>
                            <w:b/>
                            <w:bCs/>
                            <w:color w:val="FF0000"/>
                            <w:sz w:val="20"/>
                            <w:szCs w:val="20"/>
                            <w:lang w:val="fr-CM"/>
                          </w:rPr>
                        </w:pPr>
                        <w:r w:rsidRPr="009A721E">
                          <w:rPr>
                            <w:rFonts w:ascii="Arial Black" w:hAnsi="Arial Black"/>
                            <w:b/>
                            <w:bCs/>
                            <w:color w:val="FF0000"/>
                            <w:sz w:val="20"/>
                            <w:szCs w:val="20"/>
                            <w:lang w:val="fr-CM"/>
                          </w:rPr>
                          <w:t>Dt</w:t>
                        </w:r>
                      </w:p>
                    </w:txbxContent>
                  </v:textbox>
                </v:shape>
                <v:shape id="Text Box 45" o:spid="_x0000_s1064" type="#_x0000_t202" style="position:absolute;left:10638;top:12292;width:388;height:4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" filled="f" fillcolor="#5b9bd5" stroked="f" strokeweight="2pt">
                  <v:textbox style="mso-next-textbox:#Text Box 45" inset="2.88pt,2.88pt,2.88pt,2.88pt">
                    <w:txbxContent>
                      <w:p w:rsidR="00BE6771" w:rsidRPr="00B217C0" w:rsidRDefault="00BE6771" w:rsidP="0092499E">
                        <w:pPr>
                          <w:widowControl w:val="0"/>
                          <w:jc w:val="center"/>
                          <w:rPr>
                            <w:rFonts w:ascii="Arial Black" w:hAnsi="Arial Black"/>
                            <w:b/>
                            <w:bCs/>
                            <w:color w:val="FF0000"/>
                            <w:sz w:val="20"/>
                            <w:szCs w:val="24"/>
                            <w:lang w:val="fr-CM"/>
                          </w:rPr>
                        </w:pPr>
                        <w:r w:rsidRPr="00B217C0">
                          <w:rPr>
                            <w:rFonts w:ascii="Arial Black" w:hAnsi="Arial Black"/>
                            <w:b/>
                            <w:bCs/>
                            <w:color w:val="FF0000"/>
                            <w:sz w:val="20"/>
                            <w:szCs w:val="24"/>
                            <w:lang w:val="fr-CM"/>
                          </w:rPr>
                          <w:t>Dt</w:t>
                        </w:r>
                      </w:p>
                    </w:txbxContent>
                  </v:textbox>
                </v:shape>
                <v:shape id="Text Box 46" o:spid="_x0000_s1065" type="#_x0000_t202" style="position:absolute;left:6954;top:14071;width:388;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" filled="f" fillcolor="#5b9bd5" stroked="f" strokeweight="2pt">
                  <v:textbox style="mso-next-textbox:#Text Box 46" inset="2.88pt,2.88pt,2.88pt,2.88pt">
                    <w:txbxContent>
                      <w:p w:rsidR="00BE6771" w:rsidRPr="00F952B7" w:rsidRDefault="00BE6771" w:rsidP="0092499E">
                        <w:pPr>
                          <w:widowControl w:val="0"/>
                          <w:spacing w:after="0"/>
                          <w:jc w:val="center"/>
                          <w:rPr>
                            <w:rFonts w:ascii="Arial Black" w:hAnsi="Arial Black"/>
                            <w:b/>
                            <w:bCs/>
                            <w:color w:val="FF0000"/>
                            <w:sz w:val="20"/>
                            <w:szCs w:val="24"/>
                            <w:lang w:val="fr-CM"/>
                          </w:rPr>
                        </w:pPr>
                        <w:r w:rsidRPr="00F952B7">
                          <w:rPr>
                            <w:rFonts w:ascii="Arial Black" w:hAnsi="Arial Black"/>
                            <w:b/>
                            <w:bCs/>
                            <w:color w:val="FF0000"/>
                            <w:sz w:val="20"/>
                            <w:szCs w:val="24"/>
                            <w:lang w:val="fr-CM"/>
                          </w:rPr>
                          <w:t>Dt</w:t>
                        </w:r>
                      </w:p>
                    </w:txbxContent>
                  </v:textbox>
                </v:shape>
                <v:shape id="Text Box 47" o:spid="_x0000_s1066" type="#_x0000_t202" style="position:absolute;left:1418;top:14923;width:388;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" filled="f" fillcolor="#5b9bd5" stroked="f" strokeweight="2pt">
                  <v:textbox style="mso-next-textbox:#Text Box 47" inset="2.88pt,2.88pt,2.88pt,2.88pt">
                    <w:txbxContent>
                      <w:p w:rsidR="00BE6771" w:rsidRPr="00F952B7" w:rsidRDefault="00BE6771" w:rsidP="0092499E">
                        <w:pPr>
                          <w:widowControl w:val="0"/>
                          <w:jc w:val="center"/>
                          <w:rPr>
                            <w:rFonts w:ascii="Arial Black" w:hAnsi="Arial Black"/>
                            <w:b/>
                            <w:bCs/>
                            <w:color w:val="FF0000"/>
                            <w:sz w:val="20"/>
                            <w:szCs w:val="24"/>
                            <w:lang w:val="fr-CM"/>
                          </w:rPr>
                        </w:pPr>
                        <w:r w:rsidRPr="00F952B7">
                          <w:rPr>
                            <w:rFonts w:ascii="Arial Black" w:hAnsi="Arial Black"/>
                            <w:b/>
                            <w:bCs/>
                            <w:color w:val="FF0000"/>
                            <w:sz w:val="20"/>
                            <w:szCs w:val="24"/>
                            <w:lang w:val="fr-CM"/>
                          </w:rPr>
                          <w:t>Dt</w:t>
                        </w:r>
                      </w:p>
                    </w:txbxContent>
                  </v:textbox>
                </v:shape>
                <v:shape id="Text Box 48" o:spid="_x0000_s1067" type="#_x0000_t202" style="position:absolute;left:2854;top:14052;width:388;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" filled="f" fillcolor="#5b9bd5" stroked="f" strokeweight="2pt">
                  <v:textbox style="mso-next-textbox:#Text Box 48" inset="2.88pt,2.88pt,2.88pt,2.88pt">
                    <w:txbxContent>
                      <w:p w:rsidR="00BE6771" w:rsidRPr="00801A4F" w:rsidRDefault="00BE6771" w:rsidP="0092499E">
                        <w:pPr>
                          <w:widowControl w:val="0"/>
                          <w:spacing w:after="0"/>
                          <w:jc w:val="center"/>
                          <w:rPr>
                            <w:rFonts w:ascii="Arial Black" w:hAnsi="Arial Black"/>
                            <w:b/>
                            <w:bCs/>
                            <w:sz w:val="20"/>
                            <w:szCs w:val="24"/>
                            <w:lang w:val="fr-CM"/>
                          </w:rPr>
                        </w:pPr>
                        <w:r w:rsidRPr="00801A4F">
                          <w:rPr>
                            <w:rFonts w:ascii="Arial Black" w:hAnsi="Arial Black"/>
                            <w:b/>
                            <w:bCs/>
                            <w:sz w:val="20"/>
                            <w:szCs w:val="24"/>
                            <w:lang w:val="fr-CM"/>
                          </w:rPr>
                          <w:t>Gl</w:t>
                        </w:r>
                      </w:p>
                    </w:txbxContent>
                  </v:textbox>
                </v:shape>
                <v:shape id="Text Box 49" o:spid="_x0000_s1068" type="#_x0000_t202" style="position:absolute;left:8879;top:13889;width:389;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" filled="f" fillcolor="#5b9bd5" stroked="f" strokeweight="2pt">
                  <v:textbox style="mso-next-textbox:#Text Box 49" inset="2.88pt,2.88pt,2.88pt,2.88pt">
                    <w:txbxContent>
                      <w:p w:rsidR="00BE6771" w:rsidRPr="00801A4F" w:rsidRDefault="00BE6771" w:rsidP="0092499E">
                        <w:pPr>
                          <w:widowControl w:val="0"/>
                          <w:jc w:val="center"/>
                          <w:rPr>
                            <w:rFonts w:ascii="Arial Black" w:hAnsi="Arial Black"/>
                            <w:b/>
                            <w:bCs/>
                            <w:sz w:val="20"/>
                            <w:szCs w:val="24"/>
                            <w:lang w:val="fr-CM"/>
                          </w:rPr>
                        </w:pPr>
                        <w:r w:rsidRPr="00801A4F">
                          <w:rPr>
                            <w:rFonts w:ascii="Arial Black" w:hAnsi="Arial Black"/>
                            <w:b/>
                            <w:bCs/>
                            <w:sz w:val="20"/>
                            <w:szCs w:val="24"/>
                            <w:lang w:val="fr-CM"/>
                          </w:rPr>
                          <w:t>Gl</w:t>
                        </w:r>
                      </w:p>
                    </w:txbxContent>
                  </v:textbox>
                </v:shape>
                <v:shape id="Text Box 50" o:spid="_x0000_s1069" type="#_x0000_t202" style="position:absolute;left:5825;top:13860;width:38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" filled="f" fillcolor="#5b9bd5" stroked="f" strokeweight="2pt">
                  <v:textbox style="mso-next-textbox:#Text Box 50" inset="2.88pt,2.88pt,2.88pt,2.88pt">
                    <w:txbxContent>
                      <w:p w:rsidR="00BE6771" w:rsidRPr="00801A4F" w:rsidRDefault="00BE6771" w:rsidP="0092499E">
                        <w:pPr>
                          <w:widowControl w:val="0"/>
                          <w:spacing w:after="0"/>
                          <w:jc w:val="center"/>
                          <w:rPr>
                            <w:rFonts w:ascii="Arial Black" w:hAnsi="Arial Black"/>
                            <w:b/>
                            <w:bCs/>
                            <w:sz w:val="20"/>
                            <w:szCs w:val="24"/>
                            <w:lang w:val="fr-CM"/>
                          </w:rPr>
                        </w:pPr>
                        <w:r w:rsidRPr="00801A4F">
                          <w:rPr>
                            <w:rFonts w:ascii="Arial Black" w:hAnsi="Arial Black"/>
                            <w:b/>
                            <w:bCs/>
                            <w:sz w:val="20"/>
                            <w:szCs w:val="24"/>
                            <w:lang w:val="fr-CM"/>
                          </w:rPr>
                          <w:t>Gl</w:t>
                        </w:r>
                      </w:p>
                    </w:txbxContent>
                  </v:textbox>
                </v:shape>
                <v:shape id="Text Box 59" o:spid="_x0000_s1070" type="#_x0000_t202" style="position:absolute;left:4320;top:12733;width:296;height:3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" stroked="f" strokeweight="2pt">
                  <v:shadow color="black"/>
                  <v:textbox style="mso-next-textbox:#Text Box 59" inset="2.88pt,2.88pt,2.88pt,2.88pt">
                    <w:txbxContent>
                      <w:p w:rsidR="00BE6771" w:rsidRPr="00B217C0" w:rsidRDefault="00BE6771" w:rsidP="0092499E">
                        <w:pPr>
                          <w:widowControl w:val="0"/>
                          <w:spacing w:after="0"/>
                          <w:jc w:val="center"/>
                          <w:rPr>
                            <w:rFonts w:ascii="Times New Roman" w:hAnsi="Times New Roman"/>
                            <w:b/>
                            <w:bCs/>
                            <w:sz w:val="24"/>
                            <w:szCs w:val="20"/>
                          </w:rPr>
                        </w:pPr>
                        <w:r w:rsidRPr="00B217C0">
                          <w:rPr>
                            <w:rFonts w:ascii="Times New Roman" w:hAnsi="Times New Roman"/>
                            <w:b/>
                            <w:bCs/>
                            <w:sz w:val="24"/>
                            <w:szCs w:val="20"/>
                          </w:rPr>
                          <w:t>A</w:t>
                        </w:r>
                      </w:p>
                    </w:txbxContent>
                  </v:textbox>
                </v:shape>
                <v:shape id="Text Box 61" o:spid="_x0000_s1071" type="#_x0000_t202" style="position:absolute;left:7488;top:12733;width:334;height: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" stroked="f" strokeweight="2pt">
                  <v:shadow color="black"/>
                  <v:textbox style="mso-next-textbox:#Text Box 61" inset="2.88pt,2.88pt,2.88pt,2.88pt">
                    <w:txbxContent>
                      <w:p w:rsidR="00BE6771" w:rsidRPr="00B217C0" w:rsidRDefault="00BE6771" w:rsidP="0092499E">
                        <w:pPr>
                          <w:widowControl w:val="0"/>
                          <w:spacing w:after="0"/>
                          <w:jc w:val="center"/>
                          <w:rPr>
                            <w:rFonts w:ascii="Times New Roman" w:hAnsi="Times New Roman"/>
                            <w:b/>
                            <w:bCs/>
                            <w:sz w:val="24"/>
                          </w:rPr>
                        </w:pPr>
                        <w:r w:rsidRPr="00B217C0">
                          <w:rPr>
                            <w:rFonts w:ascii="Times New Roman" w:hAnsi="Times New Roman"/>
                            <w:b/>
                            <w:bCs/>
                            <w:sz w:val="24"/>
                          </w:rPr>
                          <w:t>B</w:t>
                        </w:r>
                      </w:p>
                    </w:txbxContent>
                  </v:textbox>
                </v:shape>
                <v:shape id="Text Box 62" o:spid="_x0000_s1072" type="#_x0000_t202" style="position:absolute;left:10638;top:12733;width:353;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" stroked="f" strokeweight="2pt">
                  <v:shadow color="black"/>
                  <v:textbox style="mso-next-textbox:#Text Box 62" inset="2.88pt,2.88pt,2.88pt,2.88pt">
                    <w:txbxContent>
                      <w:p w:rsidR="00BE6771" w:rsidRPr="00B217C0" w:rsidRDefault="00BE6771" w:rsidP="0092499E">
                        <w:pPr>
                          <w:widowControl w:val="0"/>
                          <w:spacing w:after="0"/>
                          <w:rPr>
                            <w:rFonts w:ascii="Times New Roman" w:hAnsi="Times New Roman"/>
                            <w:b/>
                            <w:bCs/>
                            <w:sz w:val="20"/>
                            <w:szCs w:val="24"/>
                          </w:rPr>
                        </w:pPr>
                        <w:r w:rsidRPr="00B217C0">
                          <w:rPr>
                            <w:rFonts w:ascii="Times New Roman" w:hAnsi="Times New Roman"/>
                            <w:b/>
                            <w:bCs/>
                            <w:sz w:val="24"/>
                            <w:szCs w:val="24"/>
                          </w:rPr>
                          <w:t>C</w:t>
                        </w:r>
                      </w:p>
                    </w:txbxContent>
                  </v:textbox>
                </v:shape>
                <v:shape id="Text Box 63" o:spid="_x0000_s1073" type="#_x0000_t202" style="position:absolute;left:4320;top:15053;width:301;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" stroked="f" strokeweight="2pt">
                  <v:shadow color="black"/>
                  <v:textbox style="mso-next-textbox:#Text Box 63" inset="2.88pt,2.88pt,2.88pt,2.88pt">
                    <w:txbxContent>
                      <w:p w:rsidR="00BE6771" w:rsidRPr="00F952B7" w:rsidRDefault="00BE6771" w:rsidP="0092499E">
                        <w:pPr>
                          <w:spacing w:after="0" w:line="240" w:lineRule="auto"/>
                          <w:rPr>
                            <w:sz w:val="28"/>
                            <w:szCs w:val="24"/>
                          </w:rPr>
                        </w:pPr>
                        <w:r w:rsidRPr="00F952B7">
                          <w:rPr>
                            <w:rFonts w:ascii="Times New Roman" w:hAnsi="Times New Roman"/>
                            <w:b/>
                            <w:sz w:val="24"/>
                            <w:szCs w:val="20"/>
                          </w:rPr>
                          <w:t>D</w:t>
                        </w:r>
                      </w:p>
                    </w:txbxContent>
                  </v:textbox>
                </v:shape>
                <v:shape id="Text Box 63" o:spid="_x0000_s1074" type="#_x0000_t202" style="position:absolute;left:10730;top:15053;width:295;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" stroked="f" strokeweight="2pt">
                  <v:shadow color="black"/>
                  <v:textbox inset="2.88pt,2.88pt,2.88pt,2.88pt">
                    <w:txbxContent>
                      <w:p w:rsidR="00BE6771" w:rsidRPr="00F952B7" w:rsidRDefault="00BE6771" w:rsidP="0092499E">
                        <w:pPr>
                          <w:spacing w:after="0" w:line="240" w:lineRule="auto"/>
                          <w:rPr>
                            <w:sz w:val="28"/>
                            <w:szCs w:val="24"/>
                          </w:rPr>
                        </w:pPr>
                        <w:r w:rsidRPr="00F952B7">
                          <w:rPr>
                            <w:rFonts w:ascii="Times New Roman" w:hAnsi="Times New Roman"/>
                            <w:b/>
                            <w:sz w:val="24"/>
                            <w:szCs w:val="20"/>
                          </w:rPr>
                          <w:t>F</w:t>
                        </w:r>
                      </w:p>
                    </w:txbxContent>
                  </v:textbox>
                </v:shape>
                <v:shape id="Text Box 63" o:spid="_x0000_s1075" type="#_x0000_t202" style="position:absolute;left:7488;top:15053;width:33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" stroked="f" strokeweight="2pt">
                  <v:shadow color="black"/>
                  <v:textbox inset="2.88pt,2.88pt,2.88pt,2.88pt">
                    <w:txbxContent>
                      <w:p w:rsidR="00BE6771" w:rsidRPr="00F952B7" w:rsidRDefault="00BE6771" w:rsidP="0092499E">
                        <w:pPr>
                          <w:spacing w:after="0"/>
                          <w:rPr>
                            <w:rFonts w:ascii="Times New Roman" w:hAnsi="Times New Roman"/>
                            <w:b/>
                            <w:sz w:val="24"/>
                            <w:szCs w:val="24"/>
                          </w:rPr>
                        </w:pPr>
                        <w:r w:rsidRPr="00F952B7">
                          <w:rPr>
                            <w:rFonts w:ascii="Times New Roman" w:hAnsi="Times New Roman"/>
                            <w:b/>
                            <w:sz w:val="24"/>
                            <w:szCs w:val="24"/>
                          </w:rPr>
                          <w:t>E</w:t>
                        </w:r>
                      </w:p>
                    </w:txbxContent>
                  </v:textbox>
                </v:shape>
              </v:group>
              <v:shape id="_x0000_s1076" type="#_x0000_t32" style="position:absolute;left:8552;top:11793;width:53;height:65" o:connectortype="straight" strokecolor="red">
                <v:stroke startarrow="block" endarrow="block"/>
              </v:shape>
              <v:shape id="_x0000_s1077" type="#_x0000_t32" style="position:absolute;left:9065;top:10389;width:53;height:65" o:connectortype="straight" strokecolor="red">
                <v:stroke startarrow="block" endarrow="block"/>
              </v:shape>
              <v:shape id="_x0000_s1078" type="#_x0000_t32" style="position:absolute;left:10432;top:12009;width:106;height:65" o:connectortype="straight" strokecolor="red">
                <v:stroke startarrow="block" endarrow="block"/>
              </v:shape>
            </v:group>
            <v:shape id="_x0000_s1079" type="#_x0000_t202" style="position:absolute;left:8845;top:10406;width:662;height:357" filled="f" stroked="f">
              <v:textbox style="mso-next-textbox:#_x0000_s1079">
                <w:txbxContent>
                  <w:p w:rsidR="00BE6771" w:rsidRPr="004725D8" w:rsidRDefault="00BE6771" w:rsidP="0092499E">
                    <w:pPr>
                      <w:rPr>
                        <w:rFonts w:ascii="Arial Black" w:hAnsi="Arial Black"/>
                        <w:b/>
                        <w:color w:val="FF0000"/>
                        <w:sz w:val="14"/>
                      </w:rPr>
                    </w:pPr>
                    <w:r>
                      <w:rPr>
                        <w:rFonts w:ascii="Arial Black" w:hAnsi="Arial Black"/>
                        <w:b/>
                        <w:color w:val="FF0000"/>
                        <w:sz w:val="14"/>
                      </w:rPr>
                      <w:t>Tt</w:t>
                    </w:r>
                  </w:p>
                </w:txbxContent>
              </v:textbox>
            </v:shape>
            <v:shape id="_x0000_s1080" type="#_x0000_t202" style="position:absolute;left:8332;top:11790;width:662;height:357" filled="f" stroked="f">
              <v:textbox style="mso-next-textbox:#_x0000_s1080">
                <w:txbxContent>
                  <w:p w:rsidR="00BE6771" w:rsidRPr="004725D8" w:rsidRDefault="00BE6771" w:rsidP="0092499E">
                    <w:pPr>
                      <w:rPr>
                        <w:rFonts w:ascii="Arial Black" w:hAnsi="Arial Black"/>
                        <w:b/>
                        <w:color w:val="FF0000"/>
                        <w:sz w:val="14"/>
                      </w:rPr>
                    </w:pPr>
                    <w:r>
                      <w:rPr>
                        <w:rFonts w:ascii="Arial Black" w:hAnsi="Arial Black"/>
                        <w:b/>
                        <w:color w:val="FF0000"/>
                        <w:sz w:val="14"/>
                      </w:rPr>
                      <w:t>Tt</w:t>
                    </w:r>
                  </w:p>
                </w:txbxContent>
              </v:textbox>
            </v:shape>
            <v:shape id="_x0000_s1081" type="#_x0000_t202" style="position:absolute;left:10276;top:11988;width:662;height:357" filled="f" stroked="f">
              <v:textbox style="mso-next-textbox:#_x0000_s1081">
                <w:txbxContent>
                  <w:p w:rsidR="00BE6771" w:rsidRPr="004725D8" w:rsidRDefault="00BE6771" w:rsidP="0092499E">
                    <w:pPr>
                      <w:rPr>
                        <w:rFonts w:ascii="Arial Black" w:hAnsi="Arial Black"/>
                        <w:b/>
                        <w:color w:val="FF0000"/>
                        <w:sz w:val="14"/>
                      </w:rPr>
                    </w:pPr>
                    <w:r>
                      <w:rPr>
                        <w:rFonts w:ascii="Arial Black" w:hAnsi="Arial Black"/>
                        <w:b/>
                        <w:color w:val="FF0000"/>
                        <w:sz w:val="14"/>
                      </w:rPr>
                      <w:t>Tt</w:t>
                    </w:r>
                  </w:p>
                </w:txbxContent>
              </v:textbox>
            </v:shape>
            <w10:wrap type="none"/>
            <w10:anchorlock/>
          </v:group>
        </w:pict>
      </w:r>
    </w:p>
    <w:p w:rsidR="00DB209A" w:rsidRPr="001D2D89" w:rsidRDefault="00DB209A" w:rsidP="00DB209A">
      <w:pPr>
        <w:spacing w:after="0" w:line="480" w:lineRule="auto"/>
        <w:jc w:val="both"/>
        <w:rPr>
          <w:rFonts w:ascii="Times New Roman" w:eastAsia="Calibri" w:hAnsi="Times New Roman" w:cs="Times New Roman"/>
          <w:sz w:val="24"/>
          <w:szCs w:val="24"/>
          <w:lang w:val="en-US"/>
        </w:rPr>
      </w:pPr>
      <w:r w:rsidRPr="001D2D89">
        <w:rPr>
          <w:rFonts w:ascii="Times New Roman" w:eastAsia="Calibri" w:hAnsi="Times New Roman" w:cs="Times New Roman"/>
          <w:b/>
          <w:sz w:val="24"/>
          <w:szCs w:val="24"/>
          <w:lang w:val="en-US"/>
        </w:rPr>
        <w:t>Fig</w:t>
      </w:r>
      <w:r w:rsidR="0020478F">
        <w:rPr>
          <w:rFonts w:ascii="Times New Roman" w:eastAsia="Calibri" w:hAnsi="Times New Roman" w:cs="Times New Roman"/>
          <w:b/>
          <w:sz w:val="24"/>
          <w:szCs w:val="24"/>
          <w:lang w:val="en-US"/>
        </w:rPr>
        <w:t>.</w:t>
      </w:r>
      <w:r w:rsidRPr="001D2D89">
        <w:rPr>
          <w:rFonts w:ascii="Times New Roman" w:eastAsia="Calibri" w:hAnsi="Times New Roman" w:cs="Times New Roman"/>
          <w:b/>
          <w:sz w:val="24"/>
          <w:szCs w:val="24"/>
          <w:lang w:val="en-US"/>
        </w:rPr>
        <w:t xml:space="preserve"> 5.</w:t>
      </w:r>
      <w:r w:rsidRPr="001D2D89">
        <w:rPr>
          <w:rFonts w:ascii="Times New Roman" w:eastAsia="Calibri" w:hAnsi="Times New Roman" w:cs="Times New Roman"/>
          <w:sz w:val="24"/>
          <w:szCs w:val="24"/>
          <w:lang w:val="en-US"/>
        </w:rPr>
        <w:t xml:space="preserve"> </w:t>
      </w:r>
      <w:r w:rsidRPr="001D2D89">
        <w:rPr>
          <w:rFonts w:ascii="Times New Roman" w:eastAsia="Calibri" w:hAnsi="Times New Roman" w:cs="Times New Roman"/>
          <w:b/>
          <w:sz w:val="24"/>
          <w:szCs w:val="24"/>
          <w:lang w:val="en-US"/>
        </w:rPr>
        <w:t>Microphotographs of rat kidneys (x 200, Haematoxylin-eosin)</w:t>
      </w:r>
      <w:r w:rsidRPr="001D2D89">
        <w:rPr>
          <w:rFonts w:ascii="Times New Roman" w:eastAsia="Calibri" w:hAnsi="Times New Roman" w:cs="Times New Roman"/>
          <w:sz w:val="24"/>
          <w:szCs w:val="24"/>
          <w:lang w:val="en-US"/>
        </w:rPr>
        <w:t xml:space="preserve">. A: Normal control, B: Sham control, C: Negative control, D, E, F: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doses of 125, 250 and 500 mg/kg, respectively, Gl: Glomerulus, Us: Urinary space, Dct: Distal convoluted tubule, Pct: Proximal convoluted tubule; Dt : Dilation of the tubules; Tt: Thinning of the tubular wall.</w:t>
      </w:r>
    </w:p>
    <w:p w:rsidR="0020478F" w:rsidRPr="0020478F" w:rsidRDefault="0020478F" w:rsidP="0020478F">
      <w:pPr>
        <w:rPr>
          <w:rFonts w:ascii="Times New Roman" w:hAnsi="Times New Roman" w:cs="Times New Roman"/>
          <w:sz w:val="24"/>
          <w:szCs w:val="24"/>
          <w:lang w:val="en-US"/>
        </w:rPr>
      </w:pPr>
      <w:r>
        <w:rPr>
          <w:rFonts w:ascii="Times New Roman" w:hAnsi="Times New Roman" w:cs="Times New Roman"/>
          <w:sz w:val="24"/>
          <w:szCs w:val="24"/>
          <w:lang w:val="en-US"/>
        </w:rPr>
        <w:br w:type="page"/>
      </w:r>
      <w:r w:rsidRPr="00854AE5">
        <w:rPr>
          <w:rFonts w:ascii="Arial" w:hAnsi="Arial" w:cs="Arial"/>
          <w:noProof/>
          <w:sz w:val="20"/>
          <w:szCs w:val="24"/>
          <w:lang w:eastAsia="fr-FR"/>
        </w:rPr>
        <w:drawing>
          <wp:inline distT="0" distB="0" distL="0" distR="0">
            <wp:extent cx="6238875" cy="4324350"/>
            <wp:effectExtent l="0" t="0" r="0" b="0"/>
            <wp:docPr id="27"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B209A" w:rsidRDefault="00DB209A" w:rsidP="00DB209A">
      <w:pPr>
        <w:spacing w:after="0" w:line="480" w:lineRule="auto"/>
        <w:jc w:val="both"/>
        <w:rPr>
          <w:rFonts w:ascii="Times New Roman" w:eastAsia="Calibri" w:hAnsi="Times New Roman" w:cs="Times New Roman"/>
          <w:sz w:val="24"/>
          <w:szCs w:val="24"/>
          <w:lang w:val="en-US"/>
        </w:rPr>
      </w:pPr>
      <w:r w:rsidRPr="001D2D89">
        <w:rPr>
          <w:rFonts w:ascii="Times New Roman" w:hAnsi="Times New Roman" w:cs="Times New Roman"/>
          <w:b/>
          <w:sz w:val="24"/>
          <w:szCs w:val="24"/>
          <w:lang w:val="en-US"/>
        </w:rPr>
        <w:t>Fig</w:t>
      </w:r>
      <w:r w:rsidR="0020478F">
        <w:rPr>
          <w:rFonts w:ascii="Times New Roman" w:hAnsi="Times New Roman" w:cs="Times New Roman"/>
          <w:b/>
          <w:sz w:val="24"/>
          <w:szCs w:val="24"/>
          <w:lang w:val="en-US"/>
        </w:rPr>
        <w:t>.</w:t>
      </w:r>
      <w:r w:rsidRPr="001D2D89">
        <w:rPr>
          <w:rFonts w:ascii="Times New Roman" w:hAnsi="Times New Roman" w:cs="Times New Roman"/>
          <w:b/>
          <w:sz w:val="24"/>
          <w:szCs w:val="24"/>
          <w:lang w:val="en-US"/>
        </w:rPr>
        <w:t xml:space="preserve"> 6. Biplot showing the principal component analysis (PCA) score and the loadings of the different variables studied in the different groups of rats.</w:t>
      </w:r>
      <w:r w:rsidRPr="001D2D89">
        <w:rPr>
          <w:rFonts w:ascii="Times New Roman" w:eastAsia="Calibri" w:hAnsi="Times New Roman" w:cs="Times New Roman"/>
          <w:sz w:val="24"/>
          <w:szCs w:val="24"/>
          <w:lang w:val="en-US"/>
        </w:rPr>
        <w:t xml:space="preserve"> AEAASB 125, AEAASB 250 and AEAASB 500: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the doses of 125, 250 and 500 mg/kg, respectively.</w:t>
      </w:r>
    </w:p>
    <w:p w:rsidR="0020478F" w:rsidRDefault="0020478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20478F" w:rsidRPr="00854AE5" w:rsidRDefault="0020478F" w:rsidP="0020478F">
      <w:pPr>
        <w:spacing w:after="0" w:line="480" w:lineRule="auto"/>
        <w:jc w:val="both"/>
        <w:rPr>
          <w:rFonts w:ascii="Arial" w:hAnsi="Arial" w:cs="Arial"/>
          <w:sz w:val="20"/>
          <w:szCs w:val="24"/>
          <w:lang w:val="en-US"/>
        </w:rPr>
      </w:pPr>
      <w:r w:rsidRPr="00854AE5">
        <w:rPr>
          <w:rFonts w:ascii="Arial" w:hAnsi="Arial" w:cs="Arial"/>
          <w:noProof/>
          <w:sz w:val="20"/>
          <w:szCs w:val="24"/>
          <w:lang w:eastAsia="fr-FR"/>
        </w:rPr>
        <w:drawing>
          <wp:inline distT="0" distB="0" distL="0" distR="0">
            <wp:extent cx="5590774" cy="3898231"/>
            <wp:effectExtent l="19050" t="0" r="9926" b="7019"/>
            <wp:docPr id="11"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DB209A" w:rsidRPr="001D2D89" w:rsidRDefault="00DB209A" w:rsidP="00DB209A">
      <w:pPr>
        <w:spacing w:line="480" w:lineRule="auto"/>
        <w:jc w:val="both"/>
        <w:rPr>
          <w:rFonts w:ascii="Times New Roman" w:eastAsia="Calibri" w:hAnsi="Times New Roman" w:cs="Times New Roman"/>
          <w:sz w:val="24"/>
          <w:szCs w:val="24"/>
          <w:lang w:val="en-US"/>
        </w:rPr>
      </w:pPr>
      <w:r w:rsidRPr="001D2D89">
        <w:rPr>
          <w:rFonts w:ascii="Times New Roman" w:hAnsi="Times New Roman" w:cs="Times New Roman"/>
          <w:b/>
          <w:sz w:val="24"/>
          <w:szCs w:val="24"/>
          <w:lang w:val="en-US"/>
        </w:rPr>
        <w:t>Fig</w:t>
      </w:r>
      <w:r w:rsidR="0020478F">
        <w:rPr>
          <w:rFonts w:ascii="Times New Roman" w:hAnsi="Times New Roman" w:cs="Times New Roman"/>
          <w:b/>
          <w:sz w:val="24"/>
          <w:szCs w:val="24"/>
          <w:lang w:val="en-US"/>
        </w:rPr>
        <w:t>.</w:t>
      </w:r>
      <w:r w:rsidRPr="001D2D89">
        <w:rPr>
          <w:rFonts w:ascii="Times New Roman" w:hAnsi="Times New Roman" w:cs="Times New Roman"/>
          <w:b/>
          <w:sz w:val="24"/>
          <w:szCs w:val="24"/>
          <w:lang w:val="en-US"/>
        </w:rPr>
        <w:t xml:space="preserve"> 7. Dendrogram obtained by agglomerative hierarchical clustering (AHC) of the different groups of rats (determined by the different parameters measured)</w:t>
      </w:r>
      <w:r w:rsidRPr="001D2D89">
        <w:rPr>
          <w:rFonts w:ascii="Times New Roman" w:hAnsi="Times New Roman" w:cs="Times New Roman"/>
          <w:sz w:val="24"/>
          <w:szCs w:val="24"/>
          <w:lang w:val="en-US"/>
        </w:rPr>
        <w:t>.</w:t>
      </w:r>
      <w:r w:rsidRPr="001D2D89">
        <w:rPr>
          <w:rFonts w:ascii="Times New Roman" w:eastAsia="Calibri" w:hAnsi="Times New Roman" w:cs="Times New Roman"/>
          <w:sz w:val="24"/>
          <w:szCs w:val="24"/>
          <w:lang w:val="en-US"/>
        </w:rPr>
        <w:t xml:space="preserve"> AEAASB 125, AEAASB 250 and AEAASB 500: groups treated with aqueous extract of </w:t>
      </w:r>
      <w:r w:rsidRPr="001D2D89">
        <w:rPr>
          <w:rFonts w:ascii="Times New Roman" w:eastAsia="Calibri" w:hAnsi="Times New Roman" w:cs="Times New Roman"/>
          <w:i/>
          <w:sz w:val="24"/>
          <w:szCs w:val="24"/>
          <w:lang w:val="en-US"/>
        </w:rPr>
        <w:t>A. andongensis</w:t>
      </w:r>
      <w:r w:rsidRPr="001D2D89">
        <w:rPr>
          <w:rFonts w:ascii="Times New Roman" w:eastAsia="Calibri" w:hAnsi="Times New Roman" w:cs="Times New Roman"/>
          <w:sz w:val="24"/>
          <w:szCs w:val="24"/>
          <w:lang w:val="en-US"/>
        </w:rPr>
        <w:t xml:space="preserve"> stem bark at the doses of 125, 250 and 500 mg/kg, respectively.</w:t>
      </w:r>
    </w:p>
    <w:p w:rsidR="00FE5953" w:rsidRDefault="00FE5953">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br w:type="page"/>
      </w:r>
    </w:p>
    <w:p w:rsidR="00FE5953" w:rsidRDefault="00FE5953" w:rsidP="00FE5953">
      <w:pPr>
        <w:jc w:val="center"/>
        <w:rPr>
          <w:rFonts w:ascii="Times New Roman" w:hAnsi="Times New Roman" w:cs="Times New Roman"/>
          <w:b/>
          <w:sz w:val="24"/>
          <w:szCs w:val="24"/>
          <w:lang w:val="en-US"/>
        </w:rPr>
      </w:pPr>
      <w:r w:rsidRPr="00745FF1">
        <w:rPr>
          <w:rFonts w:ascii="Times New Roman" w:hAnsi="Times New Roman" w:cs="Times New Roman"/>
          <w:b/>
          <w:sz w:val="24"/>
          <w:szCs w:val="24"/>
          <w:lang w:val="en-US"/>
        </w:rPr>
        <w:t>List of Reviewers</w:t>
      </w:r>
    </w:p>
    <w:p w:rsidR="00FE5953" w:rsidRPr="00745FF1" w:rsidRDefault="00FE5953" w:rsidP="00FE5953">
      <w:pPr>
        <w:jc w:val="center"/>
        <w:rPr>
          <w:rFonts w:ascii="Times New Roman" w:hAnsi="Times New Roman" w:cs="Times New Roman"/>
          <w:b/>
          <w:sz w:val="24"/>
          <w:szCs w:val="24"/>
          <w:lang w:val="en-US"/>
        </w:rPr>
      </w:pPr>
    </w:p>
    <w:p w:rsidR="00FE5953" w:rsidRPr="00745FF1" w:rsidRDefault="00FE5953" w:rsidP="00FE5953">
      <w:pPr>
        <w:jc w:val="both"/>
        <w:rPr>
          <w:rFonts w:ascii="Times New Roman" w:hAnsi="Times New Roman" w:cs="Times New Roman"/>
          <w:sz w:val="24"/>
          <w:szCs w:val="24"/>
          <w:lang w:val="en-US"/>
        </w:rPr>
      </w:pPr>
      <w:r w:rsidRPr="00745FF1">
        <w:rPr>
          <w:rFonts w:ascii="Times New Roman" w:hAnsi="Times New Roman" w:cs="Times New Roman"/>
          <w:sz w:val="24"/>
          <w:szCs w:val="24"/>
          <w:lang w:val="en-US"/>
        </w:rPr>
        <w:t xml:space="preserve">Pr </w:t>
      </w:r>
      <w:r>
        <w:rPr>
          <w:rFonts w:ascii="Times New Roman" w:hAnsi="Times New Roman" w:cs="Times New Roman"/>
          <w:sz w:val="24"/>
          <w:szCs w:val="24"/>
          <w:lang w:val="en-US"/>
        </w:rPr>
        <w:t>OKOKON E.</w:t>
      </w:r>
      <w:r w:rsidRPr="00745FF1">
        <w:rPr>
          <w:rFonts w:ascii="Times New Roman" w:hAnsi="Times New Roman" w:cs="Times New Roman"/>
          <w:sz w:val="24"/>
          <w:szCs w:val="24"/>
          <w:lang w:val="en-US"/>
        </w:rPr>
        <w:t xml:space="preserve"> </w:t>
      </w:r>
      <w:r>
        <w:rPr>
          <w:rFonts w:ascii="Times New Roman" w:hAnsi="Times New Roman" w:cs="Times New Roman"/>
          <w:sz w:val="24"/>
          <w:szCs w:val="24"/>
          <w:lang w:val="en-US"/>
        </w:rPr>
        <w:t>Jude</w:t>
      </w:r>
    </w:p>
    <w:p w:rsidR="00FE5953" w:rsidRPr="00745FF1" w:rsidRDefault="00FE5953" w:rsidP="00FE5953">
      <w:pPr>
        <w:jc w:val="both"/>
        <w:rPr>
          <w:rFonts w:ascii="Times New Roman" w:hAnsi="Times New Roman" w:cs="Times New Roman"/>
          <w:sz w:val="24"/>
          <w:szCs w:val="24"/>
          <w:lang w:val="en-US"/>
        </w:rPr>
      </w:pPr>
      <w:r w:rsidRPr="00745FF1">
        <w:rPr>
          <w:rFonts w:ascii="Times New Roman" w:hAnsi="Times New Roman" w:cs="Times New Roman"/>
          <w:sz w:val="24"/>
          <w:szCs w:val="24"/>
          <w:lang w:val="en-US"/>
        </w:rPr>
        <w:t>Department of</w:t>
      </w:r>
      <w:r>
        <w:rPr>
          <w:rFonts w:ascii="Times New Roman" w:hAnsi="Times New Roman" w:cs="Times New Roman"/>
          <w:sz w:val="24"/>
          <w:szCs w:val="24"/>
          <w:lang w:val="en-US"/>
        </w:rPr>
        <w:t xml:space="preserve"> </w:t>
      </w:r>
      <w:r w:rsidRPr="00745FF1">
        <w:rPr>
          <w:rFonts w:ascii="Times New Roman" w:hAnsi="Times New Roman" w:cs="Times New Roman"/>
          <w:sz w:val="24"/>
          <w:szCs w:val="24"/>
          <w:lang w:val="en-US"/>
        </w:rPr>
        <w:t xml:space="preserve">Pharmacology </w:t>
      </w:r>
      <w:r>
        <w:rPr>
          <w:rFonts w:ascii="Times New Roman" w:hAnsi="Times New Roman" w:cs="Times New Roman"/>
          <w:sz w:val="24"/>
          <w:szCs w:val="24"/>
          <w:lang w:val="en-US"/>
        </w:rPr>
        <w:t xml:space="preserve">and </w:t>
      </w:r>
      <w:r w:rsidRPr="00745FF1">
        <w:rPr>
          <w:rFonts w:ascii="Times New Roman" w:hAnsi="Times New Roman" w:cs="Times New Roman"/>
          <w:sz w:val="24"/>
          <w:szCs w:val="24"/>
          <w:lang w:val="en-US"/>
        </w:rPr>
        <w:t>Toxicology</w:t>
      </w:r>
      <w:r>
        <w:rPr>
          <w:rFonts w:ascii="Times New Roman" w:hAnsi="Times New Roman" w:cs="Times New Roman"/>
          <w:sz w:val="24"/>
          <w:szCs w:val="24"/>
          <w:lang w:val="en-US"/>
        </w:rPr>
        <w:t>, Faculty of</w:t>
      </w:r>
      <w:r w:rsidRPr="00745FF1">
        <w:rPr>
          <w:rFonts w:ascii="Times New Roman" w:hAnsi="Times New Roman" w:cs="Times New Roman"/>
          <w:sz w:val="24"/>
          <w:szCs w:val="24"/>
          <w:lang w:val="en-US"/>
        </w:rPr>
        <w:t xml:space="preserve"> Pharmac</w:t>
      </w:r>
      <w:r>
        <w:rPr>
          <w:rFonts w:ascii="Times New Roman" w:hAnsi="Times New Roman" w:cs="Times New Roman"/>
          <w:sz w:val="24"/>
          <w:szCs w:val="24"/>
          <w:lang w:val="en-US"/>
        </w:rPr>
        <w:t xml:space="preserve">y, </w:t>
      </w:r>
      <w:r w:rsidRPr="00745FF1">
        <w:rPr>
          <w:rFonts w:ascii="Times New Roman" w:hAnsi="Times New Roman" w:cs="Times New Roman"/>
          <w:sz w:val="24"/>
          <w:szCs w:val="24"/>
          <w:lang w:val="en-US"/>
        </w:rPr>
        <w:t xml:space="preserve">University </w:t>
      </w:r>
      <w:r>
        <w:rPr>
          <w:rFonts w:ascii="Times New Roman" w:hAnsi="Times New Roman" w:cs="Times New Roman"/>
          <w:sz w:val="24"/>
          <w:szCs w:val="24"/>
          <w:lang w:val="en-US"/>
        </w:rPr>
        <w:t>of Uyo, Uyo, Nigeria</w:t>
      </w:r>
      <w:r w:rsidRPr="00745FF1">
        <w:rPr>
          <w:rFonts w:ascii="Times New Roman" w:hAnsi="Times New Roman" w:cs="Times New Roman"/>
          <w:sz w:val="24"/>
          <w:szCs w:val="24"/>
          <w:lang w:val="en-US"/>
        </w:rPr>
        <w:t>.</w:t>
      </w:r>
    </w:p>
    <w:p w:rsidR="00FE5953" w:rsidRPr="0018586F" w:rsidRDefault="00FE5953" w:rsidP="00FE5953">
      <w:pPr>
        <w:jc w:val="both"/>
        <w:rPr>
          <w:rFonts w:ascii="Times New Roman" w:hAnsi="Times New Roman" w:cs="Times New Roman"/>
          <w:sz w:val="24"/>
          <w:szCs w:val="24"/>
          <w:lang w:val="en-US"/>
        </w:rPr>
      </w:pPr>
      <w:r w:rsidRPr="0018586F">
        <w:rPr>
          <w:rFonts w:ascii="Times New Roman" w:hAnsi="Times New Roman" w:cs="Times New Roman"/>
          <w:sz w:val="24"/>
          <w:szCs w:val="24"/>
          <w:lang w:val="en-US"/>
        </w:rPr>
        <w:t xml:space="preserve">E-mail: </w:t>
      </w:r>
      <w:hyperlink r:id="rId78" w:history="1">
        <w:r w:rsidRPr="0018586F">
          <w:rPr>
            <w:rStyle w:val="Lienhypertexte"/>
            <w:rFonts w:ascii="Times New Roman" w:hAnsi="Times New Roman" w:cs="Times New Roman"/>
            <w:sz w:val="24"/>
            <w:szCs w:val="24"/>
            <w:lang w:val="en-US"/>
          </w:rPr>
          <w:t>judeefiom@yahoo.com</w:t>
        </w:r>
      </w:hyperlink>
    </w:p>
    <w:p w:rsidR="00FE5953" w:rsidRPr="0018586F" w:rsidRDefault="00FE5953" w:rsidP="00FE5953">
      <w:pPr>
        <w:jc w:val="both"/>
        <w:rPr>
          <w:rFonts w:ascii="Times New Roman" w:hAnsi="Times New Roman" w:cs="Times New Roman"/>
          <w:sz w:val="24"/>
          <w:szCs w:val="24"/>
          <w:lang w:val="en-US"/>
        </w:rPr>
      </w:pPr>
    </w:p>
    <w:p w:rsidR="00FE5953" w:rsidRPr="00745FF1" w:rsidRDefault="00FE5953" w:rsidP="00FE5953">
      <w:pPr>
        <w:jc w:val="both"/>
        <w:rPr>
          <w:rFonts w:ascii="Times New Roman" w:hAnsi="Times New Roman" w:cs="Times New Roman"/>
          <w:sz w:val="24"/>
          <w:szCs w:val="24"/>
          <w:lang w:val="en-US"/>
        </w:rPr>
      </w:pPr>
      <w:r w:rsidRPr="00745FF1">
        <w:rPr>
          <w:rFonts w:ascii="Times New Roman" w:hAnsi="Times New Roman" w:cs="Times New Roman"/>
          <w:sz w:val="24"/>
          <w:szCs w:val="24"/>
          <w:lang w:val="en-US"/>
        </w:rPr>
        <w:t xml:space="preserve">Pr </w:t>
      </w:r>
      <w:r>
        <w:rPr>
          <w:rFonts w:ascii="Times New Roman" w:hAnsi="Times New Roman" w:cs="Times New Roman"/>
          <w:sz w:val="24"/>
          <w:szCs w:val="24"/>
          <w:lang w:val="en-US"/>
        </w:rPr>
        <w:t>Thamer ALJUTAILY</w:t>
      </w:r>
    </w:p>
    <w:p w:rsidR="00FE5953" w:rsidRPr="00745FF1" w:rsidRDefault="00FE5953" w:rsidP="00FE5953">
      <w:pPr>
        <w:jc w:val="both"/>
        <w:rPr>
          <w:rFonts w:ascii="Times New Roman" w:hAnsi="Times New Roman" w:cs="Times New Roman"/>
          <w:sz w:val="24"/>
          <w:szCs w:val="24"/>
          <w:lang w:val="en-US"/>
        </w:rPr>
      </w:pPr>
      <w:r w:rsidRPr="00745FF1">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Food Science and Human Nutrition</w:t>
      </w:r>
      <w:r w:rsidRPr="00745FF1">
        <w:rPr>
          <w:rFonts w:ascii="Times New Roman" w:hAnsi="Times New Roman" w:cs="Times New Roman"/>
          <w:sz w:val="24"/>
          <w:szCs w:val="24"/>
          <w:lang w:val="en-US"/>
        </w:rPr>
        <w:t xml:space="preserve">, </w:t>
      </w:r>
      <w:r>
        <w:rPr>
          <w:rFonts w:ascii="Times New Roman" w:hAnsi="Times New Roman" w:cs="Times New Roman"/>
          <w:sz w:val="24"/>
          <w:szCs w:val="24"/>
          <w:lang w:val="en-US"/>
        </w:rPr>
        <w:t>College of Agriculture and Veterinary Medicine, Qassim University, Buraydah 51452, Saudi Arabia</w:t>
      </w:r>
    </w:p>
    <w:p w:rsidR="00FE5953" w:rsidRPr="003C3B29" w:rsidRDefault="00FE5953" w:rsidP="00FE5953">
      <w:pPr>
        <w:jc w:val="both"/>
        <w:rPr>
          <w:rFonts w:ascii="Times New Roman" w:hAnsi="Times New Roman" w:cs="Times New Roman"/>
          <w:sz w:val="24"/>
          <w:szCs w:val="24"/>
        </w:rPr>
      </w:pPr>
      <w:r w:rsidRPr="003C3B29">
        <w:rPr>
          <w:rFonts w:ascii="Times New Roman" w:hAnsi="Times New Roman" w:cs="Times New Roman"/>
          <w:sz w:val="24"/>
          <w:szCs w:val="24"/>
        </w:rPr>
        <w:t xml:space="preserve">E-mail: </w:t>
      </w:r>
      <w:hyperlink r:id="rId79" w:history="1">
        <w:r w:rsidRPr="00C64B79">
          <w:rPr>
            <w:rStyle w:val="Lienhypertexte"/>
            <w:rFonts w:ascii="Times New Roman" w:hAnsi="Times New Roman" w:cs="Times New Roman"/>
            <w:sz w:val="24"/>
            <w:szCs w:val="24"/>
          </w:rPr>
          <w:t>thamer.aljutaily@qu.edu.sa</w:t>
        </w:r>
      </w:hyperlink>
      <w:r>
        <w:rPr>
          <w:rFonts w:ascii="Times New Roman" w:hAnsi="Times New Roman" w:cs="Times New Roman"/>
          <w:sz w:val="24"/>
          <w:szCs w:val="24"/>
        </w:rPr>
        <w:t xml:space="preserve"> </w:t>
      </w:r>
      <w:r w:rsidRPr="003C3B29">
        <w:rPr>
          <w:rFonts w:ascii="Times New Roman" w:hAnsi="Times New Roman" w:cs="Times New Roman"/>
          <w:sz w:val="24"/>
          <w:szCs w:val="24"/>
        </w:rPr>
        <w:t xml:space="preserve"> </w:t>
      </w:r>
    </w:p>
    <w:p w:rsidR="00FE5953" w:rsidRPr="003C3B29" w:rsidRDefault="00FE5953" w:rsidP="00FE5953">
      <w:pPr>
        <w:jc w:val="both"/>
        <w:rPr>
          <w:rFonts w:ascii="Times New Roman" w:hAnsi="Times New Roman" w:cs="Times New Roman"/>
          <w:sz w:val="24"/>
          <w:szCs w:val="24"/>
        </w:rPr>
      </w:pPr>
    </w:p>
    <w:p w:rsidR="00FE5953" w:rsidRPr="003C3B29" w:rsidRDefault="00FE5953" w:rsidP="00FE5953">
      <w:pPr>
        <w:jc w:val="both"/>
        <w:rPr>
          <w:rFonts w:ascii="Times New Roman" w:hAnsi="Times New Roman" w:cs="Times New Roman"/>
          <w:sz w:val="24"/>
          <w:szCs w:val="24"/>
          <w:lang w:val="en-US"/>
        </w:rPr>
      </w:pPr>
      <w:r w:rsidRPr="003C3B29">
        <w:rPr>
          <w:rFonts w:ascii="Times New Roman" w:hAnsi="Times New Roman" w:cs="Times New Roman"/>
          <w:sz w:val="24"/>
          <w:szCs w:val="24"/>
          <w:lang w:val="en-US"/>
        </w:rPr>
        <w:t xml:space="preserve">Pr </w:t>
      </w:r>
      <w:r>
        <w:rPr>
          <w:rFonts w:ascii="Times New Roman" w:hAnsi="Times New Roman" w:cs="Times New Roman"/>
          <w:sz w:val="24"/>
          <w:szCs w:val="24"/>
          <w:lang w:val="en-US"/>
        </w:rPr>
        <w:t xml:space="preserve">USUNOMENA USUNOBUN </w:t>
      </w:r>
      <w:r w:rsidRPr="003C3B29">
        <w:rPr>
          <w:rFonts w:ascii="Times New Roman" w:hAnsi="Times New Roman" w:cs="Times New Roman"/>
          <w:sz w:val="24"/>
          <w:szCs w:val="24"/>
          <w:lang w:val="en-US"/>
        </w:rPr>
        <w:t xml:space="preserve"> </w:t>
      </w:r>
    </w:p>
    <w:p w:rsidR="00FE5953" w:rsidRPr="00745FF1" w:rsidRDefault="00FE5953" w:rsidP="00FE5953">
      <w:pPr>
        <w:jc w:val="both"/>
        <w:rPr>
          <w:rFonts w:ascii="Times New Roman" w:hAnsi="Times New Roman" w:cs="Times New Roman"/>
          <w:sz w:val="24"/>
          <w:szCs w:val="24"/>
          <w:lang w:val="en-US"/>
        </w:rPr>
      </w:pPr>
      <w:r>
        <w:rPr>
          <w:rFonts w:ascii="Times New Roman" w:hAnsi="Times New Roman" w:cs="Times New Roman"/>
          <w:sz w:val="24"/>
          <w:szCs w:val="24"/>
          <w:lang w:val="en-US"/>
        </w:rPr>
        <w:t>Edo State University Uzairue, Department of Biochemistry, Iyamho,</w:t>
      </w:r>
      <w:r w:rsidRPr="00F918CD">
        <w:rPr>
          <w:rFonts w:ascii="Times New Roman" w:hAnsi="Times New Roman" w:cs="Times New Roman"/>
          <w:sz w:val="24"/>
          <w:szCs w:val="24"/>
          <w:lang w:val="en-US"/>
        </w:rPr>
        <w:t xml:space="preserve"> </w:t>
      </w:r>
      <w:r>
        <w:rPr>
          <w:rFonts w:ascii="Times New Roman" w:hAnsi="Times New Roman" w:cs="Times New Roman"/>
          <w:sz w:val="24"/>
          <w:szCs w:val="24"/>
          <w:lang w:val="en-US"/>
        </w:rPr>
        <w:t>Edo State, Nigeria.</w:t>
      </w:r>
    </w:p>
    <w:p w:rsidR="00FE5953" w:rsidRPr="00F918CD" w:rsidRDefault="00FE5953" w:rsidP="00FE5953">
      <w:pPr>
        <w:jc w:val="both"/>
      </w:pPr>
      <w:r w:rsidRPr="00745FF1">
        <w:rPr>
          <w:rFonts w:ascii="Times New Roman" w:hAnsi="Times New Roman" w:cs="Times New Roman"/>
          <w:sz w:val="24"/>
          <w:szCs w:val="24"/>
        </w:rPr>
        <w:t xml:space="preserve">E-mail: </w:t>
      </w:r>
      <w:hyperlink r:id="rId80" w:history="1">
        <w:r w:rsidRPr="00C64B79">
          <w:rPr>
            <w:rStyle w:val="Lienhypertexte"/>
            <w:rFonts w:ascii="Times New Roman" w:hAnsi="Times New Roman" w:cs="Times New Roman"/>
            <w:sz w:val="24"/>
            <w:szCs w:val="24"/>
          </w:rPr>
          <w:t>usunobun</w:t>
        </w:r>
        <w:r w:rsidRPr="00C64B79">
          <w:rPr>
            <w:rStyle w:val="Lienhypertexte"/>
          </w:rPr>
          <w:t>.usunomena@edouniversity.edu.ng</w:t>
        </w:r>
      </w:hyperlink>
      <w:r>
        <w:t xml:space="preserve">  </w:t>
      </w:r>
    </w:p>
    <w:p w:rsidR="00FE5953" w:rsidRDefault="00FE5953" w:rsidP="00FE5953"/>
    <w:p w:rsidR="00FE5953" w:rsidRPr="003C3B29" w:rsidRDefault="00FE5953" w:rsidP="00FE5953">
      <w:pPr>
        <w:jc w:val="both"/>
        <w:rPr>
          <w:rFonts w:ascii="Times New Roman" w:hAnsi="Times New Roman" w:cs="Times New Roman"/>
          <w:sz w:val="24"/>
          <w:szCs w:val="24"/>
          <w:lang w:val="en-US"/>
        </w:rPr>
      </w:pPr>
      <w:r w:rsidRPr="003C3B29">
        <w:rPr>
          <w:rFonts w:ascii="Times New Roman" w:hAnsi="Times New Roman" w:cs="Times New Roman"/>
          <w:sz w:val="24"/>
          <w:szCs w:val="24"/>
          <w:lang w:val="en-US"/>
        </w:rPr>
        <w:t xml:space="preserve">Pr </w:t>
      </w:r>
      <w:r>
        <w:rPr>
          <w:rFonts w:ascii="Times New Roman" w:hAnsi="Times New Roman" w:cs="Times New Roman"/>
          <w:sz w:val="24"/>
          <w:szCs w:val="24"/>
          <w:lang w:val="en-US"/>
        </w:rPr>
        <w:t>OGBONNAYA MBA</w:t>
      </w:r>
    </w:p>
    <w:p w:rsidR="00FE5953" w:rsidRPr="00745FF1" w:rsidRDefault="00FE5953" w:rsidP="00FE5953">
      <w:pPr>
        <w:jc w:val="both"/>
        <w:rPr>
          <w:rFonts w:ascii="Times New Roman" w:hAnsi="Times New Roman" w:cs="Times New Roman"/>
          <w:sz w:val="24"/>
          <w:szCs w:val="24"/>
          <w:lang w:val="en-US"/>
        </w:rPr>
      </w:pPr>
      <w:r w:rsidRPr="00745FF1">
        <w:rPr>
          <w:rFonts w:ascii="Times New Roman" w:hAnsi="Times New Roman" w:cs="Times New Roman"/>
          <w:sz w:val="24"/>
          <w:szCs w:val="24"/>
          <w:lang w:val="en-US"/>
        </w:rPr>
        <w:t>Department of</w:t>
      </w:r>
      <w:r>
        <w:rPr>
          <w:rFonts w:ascii="Times New Roman" w:hAnsi="Times New Roman" w:cs="Times New Roman"/>
          <w:sz w:val="24"/>
          <w:szCs w:val="24"/>
          <w:lang w:val="en-US"/>
        </w:rPr>
        <w:t xml:space="preserve"> </w:t>
      </w:r>
      <w:r w:rsidRPr="00745FF1">
        <w:rPr>
          <w:rFonts w:ascii="Times New Roman" w:hAnsi="Times New Roman" w:cs="Times New Roman"/>
          <w:sz w:val="24"/>
          <w:szCs w:val="24"/>
          <w:lang w:val="en-US"/>
        </w:rPr>
        <w:t xml:space="preserve">Pharmacology </w:t>
      </w:r>
      <w:r>
        <w:rPr>
          <w:rFonts w:ascii="Times New Roman" w:hAnsi="Times New Roman" w:cs="Times New Roman"/>
          <w:sz w:val="24"/>
          <w:szCs w:val="24"/>
          <w:lang w:val="en-US"/>
        </w:rPr>
        <w:t xml:space="preserve">and </w:t>
      </w:r>
      <w:r w:rsidRPr="00745FF1">
        <w:rPr>
          <w:rFonts w:ascii="Times New Roman" w:hAnsi="Times New Roman" w:cs="Times New Roman"/>
          <w:sz w:val="24"/>
          <w:szCs w:val="24"/>
          <w:lang w:val="en-US"/>
        </w:rPr>
        <w:t>Toxicology</w:t>
      </w:r>
      <w:r>
        <w:rPr>
          <w:rFonts w:ascii="Times New Roman" w:hAnsi="Times New Roman" w:cs="Times New Roman"/>
          <w:sz w:val="24"/>
          <w:szCs w:val="24"/>
          <w:lang w:val="en-US"/>
        </w:rPr>
        <w:t>, Faculty of</w:t>
      </w:r>
      <w:r w:rsidRPr="00745FF1">
        <w:rPr>
          <w:rFonts w:ascii="Times New Roman" w:hAnsi="Times New Roman" w:cs="Times New Roman"/>
          <w:sz w:val="24"/>
          <w:szCs w:val="24"/>
          <w:lang w:val="en-US"/>
        </w:rPr>
        <w:t xml:space="preserve"> Pharmac</w:t>
      </w:r>
      <w:r>
        <w:rPr>
          <w:rFonts w:ascii="Times New Roman" w:hAnsi="Times New Roman" w:cs="Times New Roman"/>
          <w:sz w:val="24"/>
          <w:szCs w:val="24"/>
          <w:lang w:val="en-US"/>
        </w:rPr>
        <w:t>eutical Science, Nnamdi Azikiwe University, Awka, Nigeria.</w:t>
      </w:r>
    </w:p>
    <w:p w:rsidR="00FE5953" w:rsidRDefault="00FE5953" w:rsidP="00FE5953">
      <w:r w:rsidRPr="00745FF1">
        <w:rPr>
          <w:rFonts w:ascii="Times New Roman" w:hAnsi="Times New Roman" w:cs="Times New Roman"/>
          <w:sz w:val="24"/>
          <w:szCs w:val="24"/>
        </w:rPr>
        <w:t xml:space="preserve">E-mail: </w:t>
      </w:r>
      <w:hyperlink r:id="rId81" w:history="1">
        <w:r w:rsidRPr="00C64B79">
          <w:rPr>
            <w:rStyle w:val="Lienhypertexte"/>
            <w:rFonts w:ascii="Times New Roman" w:hAnsi="Times New Roman" w:cs="Times New Roman"/>
            <w:sz w:val="24"/>
            <w:szCs w:val="24"/>
          </w:rPr>
          <w:t>mbabte@yahoo.com</w:t>
        </w:r>
      </w:hyperlink>
      <w:r w:rsidRPr="00BA4597">
        <w:rPr>
          <w:rFonts w:ascii="Times New Roman" w:hAnsi="Times New Roman" w:cs="Times New Roman"/>
          <w:sz w:val="24"/>
          <w:szCs w:val="24"/>
        </w:rPr>
        <w:t xml:space="preserve"> </w:t>
      </w:r>
    </w:p>
    <w:p w:rsidR="00076DE6" w:rsidRPr="007D0AB9" w:rsidRDefault="00076DE6" w:rsidP="00AB2ACD">
      <w:pPr>
        <w:tabs>
          <w:tab w:val="left" w:pos="567"/>
        </w:tabs>
        <w:spacing w:after="0" w:line="480" w:lineRule="auto"/>
        <w:ind w:left="567" w:hanging="709"/>
        <w:rPr>
          <w:rFonts w:ascii="Times New Roman" w:hAnsi="Times New Roman" w:cs="Times New Roman"/>
          <w:sz w:val="24"/>
          <w:szCs w:val="24"/>
          <w:shd w:val="clear" w:color="auto" w:fill="FFFFFF"/>
          <w:lang w:val="en-US"/>
        </w:rPr>
      </w:pPr>
    </w:p>
    <w:sectPr w:rsidR="00076DE6" w:rsidRPr="007D0AB9" w:rsidSect="00AB2A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107" w:rsidRDefault="00AE4107" w:rsidP="00F62E87">
      <w:pPr>
        <w:spacing w:after="0" w:line="240" w:lineRule="auto"/>
      </w:pPr>
      <w:r>
        <w:separator/>
      </w:r>
    </w:p>
  </w:endnote>
  <w:endnote w:type="continuationSeparator" w:id="1">
    <w:p w:rsidR="00AE4107" w:rsidRDefault="00AE4107" w:rsidP="00F62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004858"/>
      <w:docPartObj>
        <w:docPartGallery w:val="Page Numbers (Bottom of Page)"/>
        <w:docPartUnique/>
      </w:docPartObj>
    </w:sdtPr>
    <w:sdtContent>
      <w:p w:rsidR="00BE6771" w:rsidRDefault="00605E5B">
        <w:pPr>
          <w:pStyle w:val="Pieddepage"/>
          <w:jc w:val="right"/>
        </w:pPr>
        <w:fldSimple w:instr=" PAGE   \* MERGEFORMAT ">
          <w:r w:rsidR="00AE4107">
            <w:rPr>
              <w:noProof/>
            </w:rPr>
            <w:t>1</w:t>
          </w:r>
        </w:fldSimple>
      </w:p>
    </w:sdtContent>
  </w:sdt>
  <w:p w:rsidR="00BE6771" w:rsidRDefault="00BE67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107" w:rsidRDefault="00AE4107" w:rsidP="00F62E87">
      <w:pPr>
        <w:spacing w:after="0" w:line="240" w:lineRule="auto"/>
      </w:pPr>
      <w:r>
        <w:separator/>
      </w:r>
    </w:p>
  </w:footnote>
  <w:footnote w:type="continuationSeparator" w:id="1">
    <w:p w:rsidR="00AE4107" w:rsidRDefault="00AE4107" w:rsidP="00F62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46D71"/>
    <w:multiLevelType w:val="hybridMultilevel"/>
    <w:tmpl w:val="61BAA7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9320D9"/>
    <w:multiLevelType w:val="hybridMultilevel"/>
    <w:tmpl w:val="D3AC14AC"/>
    <w:lvl w:ilvl="0" w:tplc="77464C88">
      <w:start w:val="1"/>
      <w:numFmt w:val="decimal"/>
      <w:lvlText w:val="%1."/>
      <w:lvlJc w:val="left"/>
      <w:pPr>
        <w:ind w:left="720" w:hanging="360"/>
      </w:pPr>
      <w:rPr>
        <w:rFonts w:ascii="Times New Roman" w:eastAsiaTheme="minorHAnsi" w:hAnsi="Times New Roman" w:cs="Times New Roman"/>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28D6779"/>
    <w:multiLevelType w:val="hybridMultilevel"/>
    <w:tmpl w:val="AFA876EC"/>
    <w:lvl w:ilvl="0" w:tplc="9E906F9E">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1E37E8"/>
    <w:rsid w:val="000130CD"/>
    <w:rsid w:val="00014D57"/>
    <w:rsid w:val="00021C88"/>
    <w:rsid w:val="0002395C"/>
    <w:rsid w:val="000260CA"/>
    <w:rsid w:val="00026CF9"/>
    <w:rsid w:val="00027C92"/>
    <w:rsid w:val="000335D3"/>
    <w:rsid w:val="0004169A"/>
    <w:rsid w:val="000475C7"/>
    <w:rsid w:val="00053140"/>
    <w:rsid w:val="00057D76"/>
    <w:rsid w:val="000663C3"/>
    <w:rsid w:val="00076DE6"/>
    <w:rsid w:val="00077101"/>
    <w:rsid w:val="000828A9"/>
    <w:rsid w:val="00093994"/>
    <w:rsid w:val="00096087"/>
    <w:rsid w:val="0009696C"/>
    <w:rsid w:val="00097541"/>
    <w:rsid w:val="000A4542"/>
    <w:rsid w:val="000A6ECF"/>
    <w:rsid w:val="000B1C6A"/>
    <w:rsid w:val="000C07FD"/>
    <w:rsid w:val="000C1D6E"/>
    <w:rsid w:val="000C2CC7"/>
    <w:rsid w:val="000D26F9"/>
    <w:rsid w:val="000E07AC"/>
    <w:rsid w:val="000E5EEC"/>
    <w:rsid w:val="000E60AC"/>
    <w:rsid w:val="000F1E31"/>
    <w:rsid w:val="000F4A13"/>
    <w:rsid w:val="000F54F5"/>
    <w:rsid w:val="00102452"/>
    <w:rsid w:val="00113C4A"/>
    <w:rsid w:val="00120B1C"/>
    <w:rsid w:val="00120EF3"/>
    <w:rsid w:val="00120FBF"/>
    <w:rsid w:val="00123B32"/>
    <w:rsid w:val="00124521"/>
    <w:rsid w:val="00130DE7"/>
    <w:rsid w:val="00131686"/>
    <w:rsid w:val="00135E81"/>
    <w:rsid w:val="0013607E"/>
    <w:rsid w:val="00151F96"/>
    <w:rsid w:val="00152868"/>
    <w:rsid w:val="00162C38"/>
    <w:rsid w:val="00173928"/>
    <w:rsid w:val="0017574C"/>
    <w:rsid w:val="00182AAD"/>
    <w:rsid w:val="001912A5"/>
    <w:rsid w:val="00193266"/>
    <w:rsid w:val="00194FC0"/>
    <w:rsid w:val="001A2F51"/>
    <w:rsid w:val="001A716B"/>
    <w:rsid w:val="001B183A"/>
    <w:rsid w:val="001C5872"/>
    <w:rsid w:val="001C7B2C"/>
    <w:rsid w:val="001D172D"/>
    <w:rsid w:val="001D2D89"/>
    <w:rsid w:val="001D2DC0"/>
    <w:rsid w:val="001D4C53"/>
    <w:rsid w:val="001D5ADD"/>
    <w:rsid w:val="001D5B9A"/>
    <w:rsid w:val="001D7339"/>
    <w:rsid w:val="001D76EB"/>
    <w:rsid w:val="001E239F"/>
    <w:rsid w:val="001E28BD"/>
    <w:rsid w:val="001E37E8"/>
    <w:rsid w:val="001E7C98"/>
    <w:rsid w:val="001F1AD9"/>
    <w:rsid w:val="001F23CA"/>
    <w:rsid w:val="001F55CF"/>
    <w:rsid w:val="001F6B0A"/>
    <w:rsid w:val="0020478F"/>
    <w:rsid w:val="002079B1"/>
    <w:rsid w:val="002109C0"/>
    <w:rsid w:val="002168EB"/>
    <w:rsid w:val="00221FB7"/>
    <w:rsid w:val="002220E1"/>
    <w:rsid w:val="00224741"/>
    <w:rsid w:val="00225198"/>
    <w:rsid w:val="0022797B"/>
    <w:rsid w:val="0023024E"/>
    <w:rsid w:val="00230DDD"/>
    <w:rsid w:val="00232994"/>
    <w:rsid w:val="002338A3"/>
    <w:rsid w:val="0023392D"/>
    <w:rsid w:val="00234233"/>
    <w:rsid w:val="002368F3"/>
    <w:rsid w:val="002465D7"/>
    <w:rsid w:val="002471C3"/>
    <w:rsid w:val="00250453"/>
    <w:rsid w:val="00251B2B"/>
    <w:rsid w:val="00253F3D"/>
    <w:rsid w:val="00261296"/>
    <w:rsid w:val="002636DA"/>
    <w:rsid w:val="00264D3A"/>
    <w:rsid w:val="0027194A"/>
    <w:rsid w:val="0027247F"/>
    <w:rsid w:val="00281E64"/>
    <w:rsid w:val="00283805"/>
    <w:rsid w:val="002861A1"/>
    <w:rsid w:val="002A2127"/>
    <w:rsid w:val="002C0C59"/>
    <w:rsid w:val="002C5651"/>
    <w:rsid w:val="002C5CD5"/>
    <w:rsid w:val="002C7A6D"/>
    <w:rsid w:val="002D37B6"/>
    <w:rsid w:val="002D3D96"/>
    <w:rsid w:val="002D5DE7"/>
    <w:rsid w:val="002D7FC1"/>
    <w:rsid w:val="002E1821"/>
    <w:rsid w:val="002E1B6D"/>
    <w:rsid w:val="002E5E20"/>
    <w:rsid w:val="002F264C"/>
    <w:rsid w:val="002F3CCC"/>
    <w:rsid w:val="00301A31"/>
    <w:rsid w:val="00305D85"/>
    <w:rsid w:val="0031026C"/>
    <w:rsid w:val="00310FE4"/>
    <w:rsid w:val="0031261E"/>
    <w:rsid w:val="0032232A"/>
    <w:rsid w:val="003317B9"/>
    <w:rsid w:val="00332386"/>
    <w:rsid w:val="0033550E"/>
    <w:rsid w:val="00337725"/>
    <w:rsid w:val="00341E28"/>
    <w:rsid w:val="00343293"/>
    <w:rsid w:val="00344764"/>
    <w:rsid w:val="00344B9F"/>
    <w:rsid w:val="0035480E"/>
    <w:rsid w:val="003615FA"/>
    <w:rsid w:val="00362F80"/>
    <w:rsid w:val="00363204"/>
    <w:rsid w:val="0036699D"/>
    <w:rsid w:val="00371E09"/>
    <w:rsid w:val="00374A1C"/>
    <w:rsid w:val="00375501"/>
    <w:rsid w:val="0038183D"/>
    <w:rsid w:val="00382C18"/>
    <w:rsid w:val="003854C3"/>
    <w:rsid w:val="0038599B"/>
    <w:rsid w:val="003932DE"/>
    <w:rsid w:val="00393522"/>
    <w:rsid w:val="003940A3"/>
    <w:rsid w:val="0039638E"/>
    <w:rsid w:val="003A53AB"/>
    <w:rsid w:val="003B3DA3"/>
    <w:rsid w:val="003B6F3B"/>
    <w:rsid w:val="003C151F"/>
    <w:rsid w:val="003C3DF2"/>
    <w:rsid w:val="003D42FF"/>
    <w:rsid w:val="003E1B38"/>
    <w:rsid w:val="003E567D"/>
    <w:rsid w:val="003F3432"/>
    <w:rsid w:val="003F7122"/>
    <w:rsid w:val="003F7880"/>
    <w:rsid w:val="00401FDA"/>
    <w:rsid w:val="004032E5"/>
    <w:rsid w:val="00411622"/>
    <w:rsid w:val="00411ADA"/>
    <w:rsid w:val="00415184"/>
    <w:rsid w:val="004157FF"/>
    <w:rsid w:val="00420EDB"/>
    <w:rsid w:val="004215CC"/>
    <w:rsid w:val="00421A7B"/>
    <w:rsid w:val="00433CF1"/>
    <w:rsid w:val="004348C0"/>
    <w:rsid w:val="00435DF0"/>
    <w:rsid w:val="00437BBC"/>
    <w:rsid w:val="00441A4F"/>
    <w:rsid w:val="00442163"/>
    <w:rsid w:val="00445FE2"/>
    <w:rsid w:val="00446BB0"/>
    <w:rsid w:val="00450B9A"/>
    <w:rsid w:val="00451CA4"/>
    <w:rsid w:val="004539E3"/>
    <w:rsid w:val="00454C89"/>
    <w:rsid w:val="00462788"/>
    <w:rsid w:val="00471B1D"/>
    <w:rsid w:val="00472F62"/>
    <w:rsid w:val="004812D1"/>
    <w:rsid w:val="004934AB"/>
    <w:rsid w:val="00495BC6"/>
    <w:rsid w:val="004A5F6B"/>
    <w:rsid w:val="004B00C4"/>
    <w:rsid w:val="004B1357"/>
    <w:rsid w:val="004B4C88"/>
    <w:rsid w:val="004C0678"/>
    <w:rsid w:val="004D0884"/>
    <w:rsid w:val="004D52F7"/>
    <w:rsid w:val="004E3E21"/>
    <w:rsid w:val="004E43A7"/>
    <w:rsid w:val="004E4A98"/>
    <w:rsid w:val="004E7E71"/>
    <w:rsid w:val="004F005D"/>
    <w:rsid w:val="004F2586"/>
    <w:rsid w:val="004F29ED"/>
    <w:rsid w:val="004F5B9F"/>
    <w:rsid w:val="004F7053"/>
    <w:rsid w:val="005033ED"/>
    <w:rsid w:val="00504CA1"/>
    <w:rsid w:val="0050728B"/>
    <w:rsid w:val="00511DDE"/>
    <w:rsid w:val="00515D63"/>
    <w:rsid w:val="005229E5"/>
    <w:rsid w:val="0052327E"/>
    <w:rsid w:val="00527D96"/>
    <w:rsid w:val="0054463D"/>
    <w:rsid w:val="00561901"/>
    <w:rsid w:val="00565454"/>
    <w:rsid w:val="00566EF9"/>
    <w:rsid w:val="00567EEE"/>
    <w:rsid w:val="00573F4B"/>
    <w:rsid w:val="00575B0E"/>
    <w:rsid w:val="00577D3A"/>
    <w:rsid w:val="005808B4"/>
    <w:rsid w:val="0058196C"/>
    <w:rsid w:val="00581B1B"/>
    <w:rsid w:val="00581F84"/>
    <w:rsid w:val="00592D3F"/>
    <w:rsid w:val="005935CF"/>
    <w:rsid w:val="00593824"/>
    <w:rsid w:val="005A0228"/>
    <w:rsid w:val="005A0674"/>
    <w:rsid w:val="005B20A1"/>
    <w:rsid w:val="005B34B9"/>
    <w:rsid w:val="005C3D12"/>
    <w:rsid w:val="005D0801"/>
    <w:rsid w:val="005D0A93"/>
    <w:rsid w:val="005D1055"/>
    <w:rsid w:val="005D43B2"/>
    <w:rsid w:val="005D66FE"/>
    <w:rsid w:val="005E0472"/>
    <w:rsid w:val="005F3A72"/>
    <w:rsid w:val="005F4829"/>
    <w:rsid w:val="005F5F15"/>
    <w:rsid w:val="006024C0"/>
    <w:rsid w:val="00605E5B"/>
    <w:rsid w:val="00606242"/>
    <w:rsid w:val="006136D1"/>
    <w:rsid w:val="0062632F"/>
    <w:rsid w:val="006270D7"/>
    <w:rsid w:val="00630332"/>
    <w:rsid w:val="006351C7"/>
    <w:rsid w:val="0063739D"/>
    <w:rsid w:val="0065748B"/>
    <w:rsid w:val="006649E2"/>
    <w:rsid w:val="006670AA"/>
    <w:rsid w:val="0067052C"/>
    <w:rsid w:val="00674FBB"/>
    <w:rsid w:val="0068055A"/>
    <w:rsid w:val="00683442"/>
    <w:rsid w:val="0068793A"/>
    <w:rsid w:val="006A349D"/>
    <w:rsid w:val="006A3E44"/>
    <w:rsid w:val="006A56B6"/>
    <w:rsid w:val="006B04DC"/>
    <w:rsid w:val="006B2D02"/>
    <w:rsid w:val="006C144E"/>
    <w:rsid w:val="006C40ED"/>
    <w:rsid w:val="006D24E5"/>
    <w:rsid w:val="006D35B2"/>
    <w:rsid w:val="006E016D"/>
    <w:rsid w:val="006E4808"/>
    <w:rsid w:val="006E601F"/>
    <w:rsid w:val="006E7626"/>
    <w:rsid w:val="006F14B4"/>
    <w:rsid w:val="006F256C"/>
    <w:rsid w:val="006F33E4"/>
    <w:rsid w:val="006F78FD"/>
    <w:rsid w:val="00700210"/>
    <w:rsid w:val="00700C88"/>
    <w:rsid w:val="007017E8"/>
    <w:rsid w:val="0070286B"/>
    <w:rsid w:val="0071126A"/>
    <w:rsid w:val="00712673"/>
    <w:rsid w:val="0071303B"/>
    <w:rsid w:val="007221F3"/>
    <w:rsid w:val="00725E11"/>
    <w:rsid w:val="0072625F"/>
    <w:rsid w:val="00727AF7"/>
    <w:rsid w:val="0073094D"/>
    <w:rsid w:val="00743E31"/>
    <w:rsid w:val="00745590"/>
    <w:rsid w:val="00746C8B"/>
    <w:rsid w:val="007570E3"/>
    <w:rsid w:val="0076159C"/>
    <w:rsid w:val="007627ED"/>
    <w:rsid w:val="007638D7"/>
    <w:rsid w:val="00764894"/>
    <w:rsid w:val="00772E08"/>
    <w:rsid w:val="00773DA2"/>
    <w:rsid w:val="007752C9"/>
    <w:rsid w:val="00775A5B"/>
    <w:rsid w:val="00775A95"/>
    <w:rsid w:val="00776C34"/>
    <w:rsid w:val="00780CA5"/>
    <w:rsid w:val="007938C8"/>
    <w:rsid w:val="00794AB7"/>
    <w:rsid w:val="00794C6B"/>
    <w:rsid w:val="007A2E63"/>
    <w:rsid w:val="007A721A"/>
    <w:rsid w:val="007B0D5B"/>
    <w:rsid w:val="007B3103"/>
    <w:rsid w:val="007C4E0B"/>
    <w:rsid w:val="007C5ABA"/>
    <w:rsid w:val="007C6D3C"/>
    <w:rsid w:val="007D0AB9"/>
    <w:rsid w:val="007E50ED"/>
    <w:rsid w:val="007E6AD6"/>
    <w:rsid w:val="007F0E07"/>
    <w:rsid w:val="007F1F37"/>
    <w:rsid w:val="007F5A54"/>
    <w:rsid w:val="007F6A57"/>
    <w:rsid w:val="00800DE0"/>
    <w:rsid w:val="00803577"/>
    <w:rsid w:val="00804F4F"/>
    <w:rsid w:val="00807F7B"/>
    <w:rsid w:val="008100B7"/>
    <w:rsid w:val="00811594"/>
    <w:rsid w:val="00813E2D"/>
    <w:rsid w:val="00813E64"/>
    <w:rsid w:val="008213CF"/>
    <w:rsid w:val="0082192C"/>
    <w:rsid w:val="00822CFD"/>
    <w:rsid w:val="008350BF"/>
    <w:rsid w:val="00836547"/>
    <w:rsid w:val="00840AC8"/>
    <w:rsid w:val="00842157"/>
    <w:rsid w:val="0084239B"/>
    <w:rsid w:val="008424B3"/>
    <w:rsid w:val="0085141C"/>
    <w:rsid w:val="00854BB7"/>
    <w:rsid w:val="00854BD4"/>
    <w:rsid w:val="0085540F"/>
    <w:rsid w:val="00855F33"/>
    <w:rsid w:val="00856767"/>
    <w:rsid w:val="008569DE"/>
    <w:rsid w:val="008576F1"/>
    <w:rsid w:val="00857F1A"/>
    <w:rsid w:val="008643F9"/>
    <w:rsid w:val="00871262"/>
    <w:rsid w:val="00875458"/>
    <w:rsid w:val="00890DA5"/>
    <w:rsid w:val="00893053"/>
    <w:rsid w:val="00894D63"/>
    <w:rsid w:val="008A0EFC"/>
    <w:rsid w:val="008A1D46"/>
    <w:rsid w:val="008A6140"/>
    <w:rsid w:val="008A6A49"/>
    <w:rsid w:val="008B2600"/>
    <w:rsid w:val="008B63CC"/>
    <w:rsid w:val="008B759D"/>
    <w:rsid w:val="008C067A"/>
    <w:rsid w:val="008C4B36"/>
    <w:rsid w:val="008D1272"/>
    <w:rsid w:val="008D1A94"/>
    <w:rsid w:val="008D22F1"/>
    <w:rsid w:val="008D3979"/>
    <w:rsid w:val="008E3309"/>
    <w:rsid w:val="008E35AE"/>
    <w:rsid w:val="008E5E95"/>
    <w:rsid w:val="008F0832"/>
    <w:rsid w:val="008F24E4"/>
    <w:rsid w:val="008F79E4"/>
    <w:rsid w:val="0090422C"/>
    <w:rsid w:val="00906555"/>
    <w:rsid w:val="00914230"/>
    <w:rsid w:val="0092264E"/>
    <w:rsid w:val="0092499E"/>
    <w:rsid w:val="009274CF"/>
    <w:rsid w:val="00937C03"/>
    <w:rsid w:val="009420B2"/>
    <w:rsid w:val="009442AF"/>
    <w:rsid w:val="00952A50"/>
    <w:rsid w:val="009560DA"/>
    <w:rsid w:val="009643B4"/>
    <w:rsid w:val="00965198"/>
    <w:rsid w:val="00980B1D"/>
    <w:rsid w:val="00982D88"/>
    <w:rsid w:val="00993796"/>
    <w:rsid w:val="009A1752"/>
    <w:rsid w:val="009A74DD"/>
    <w:rsid w:val="009B434E"/>
    <w:rsid w:val="009B5F8F"/>
    <w:rsid w:val="009B654C"/>
    <w:rsid w:val="009C22D7"/>
    <w:rsid w:val="009C5547"/>
    <w:rsid w:val="009C7DD5"/>
    <w:rsid w:val="009D0E36"/>
    <w:rsid w:val="009D2DA0"/>
    <w:rsid w:val="009E1E52"/>
    <w:rsid w:val="009E6D9E"/>
    <w:rsid w:val="009F13E0"/>
    <w:rsid w:val="009F62C6"/>
    <w:rsid w:val="00A213CB"/>
    <w:rsid w:val="00A40523"/>
    <w:rsid w:val="00A455E6"/>
    <w:rsid w:val="00A46158"/>
    <w:rsid w:val="00A46524"/>
    <w:rsid w:val="00A50081"/>
    <w:rsid w:val="00A54BE8"/>
    <w:rsid w:val="00A83570"/>
    <w:rsid w:val="00A86AAF"/>
    <w:rsid w:val="00A91386"/>
    <w:rsid w:val="00A93BA8"/>
    <w:rsid w:val="00A9607C"/>
    <w:rsid w:val="00AA0DCF"/>
    <w:rsid w:val="00AA15C2"/>
    <w:rsid w:val="00AA3DAC"/>
    <w:rsid w:val="00AA4F1B"/>
    <w:rsid w:val="00AA63C1"/>
    <w:rsid w:val="00AB0CB5"/>
    <w:rsid w:val="00AB109F"/>
    <w:rsid w:val="00AB12E8"/>
    <w:rsid w:val="00AB1AA2"/>
    <w:rsid w:val="00AB2ACD"/>
    <w:rsid w:val="00AB7797"/>
    <w:rsid w:val="00AC23D4"/>
    <w:rsid w:val="00AC78CE"/>
    <w:rsid w:val="00AD151A"/>
    <w:rsid w:val="00AE0016"/>
    <w:rsid w:val="00AE180D"/>
    <w:rsid w:val="00AE4107"/>
    <w:rsid w:val="00AE4688"/>
    <w:rsid w:val="00AF72F7"/>
    <w:rsid w:val="00B046A5"/>
    <w:rsid w:val="00B04C89"/>
    <w:rsid w:val="00B064B2"/>
    <w:rsid w:val="00B1044C"/>
    <w:rsid w:val="00B12B49"/>
    <w:rsid w:val="00B133D3"/>
    <w:rsid w:val="00B153D2"/>
    <w:rsid w:val="00B2077C"/>
    <w:rsid w:val="00B217A5"/>
    <w:rsid w:val="00B230AB"/>
    <w:rsid w:val="00B25BE2"/>
    <w:rsid w:val="00B3001F"/>
    <w:rsid w:val="00B31A24"/>
    <w:rsid w:val="00B3248A"/>
    <w:rsid w:val="00B35F7E"/>
    <w:rsid w:val="00B3645A"/>
    <w:rsid w:val="00B55099"/>
    <w:rsid w:val="00B55677"/>
    <w:rsid w:val="00B610CF"/>
    <w:rsid w:val="00B62833"/>
    <w:rsid w:val="00B63755"/>
    <w:rsid w:val="00B66289"/>
    <w:rsid w:val="00B74BEB"/>
    <w:rsid w:val="00B81F20"/>
    <w:rsid w:val="00B8409E"/>
    <w:rsid w:val="00B901B1"/>
    <w:rsid w:val="00B91F19"/>
    <w:rsid w:val="00B941A1"/>
    <w:rsid w:val="00B94A71"/>
    <w:rsid w:val="00B94E60"/>
    <w:rsid w:val="00BA53FD"/>
    <w:rsid w:val="00BA6008"/>
    <w:rsid w:val="00BB2C57"/>
    <w:rsid w:val="00BB7730"/>
    <w:rsid w:val="00BC30E4"/>
    <w:rsid w:val="00BC5B1C"/>
    <w:rsid w:val="00BD7F27"/>
    <w:rsid w:val="00BE279C"/>
    <w:rsid w:val="00BE3A20"/>
    <w:rsid w:val="00BE6771"/>
    <w:rsid w:val="00C07B31"/>
    <w:rsid w:val="00C1236C"/>
    <w:rsid w:val="00C135B6"/>
    <w:rsid w:val="00C14427"/>
    <w:rsid w:val="00C16293"/>
    <w:rsid w:val="00C25F71"/>
    <w:rsid w:val="00C30EBB"/>
    <w:rsid w:val="00C33645"/>
    <w:rsid w:val="00C34091"/>
    <w:rsid w:val="00C5061A"/>
    <w:rsid w:val="00C5158E"/>
    <w:rsid w:val="00C5625A"/>
    <w:rsid w:val="00C56A6E"/>
    <w:rsid w:val="00C57C8D"/>
    <w:rsid w:val="00C71DDA"/>
    <w:rsid w:val="00C72331"/>
    <w:rsid w:val="00C75697"/>
    <w:rsid w:val="00C76184"/>
    <w:rsid w:val="00C80147"/>
    <w:rsid w:val="00C8119C"/>
    <w:rsid w:val="00C817FC"/>
    <w:rsid w:val="00C8587D"/>
    <w:rsid w:val="00CB1226"/>
    <w:rsid w:val="00CB4118"/>
    <w:rsid w:val="00CB48F1"/>
    <w:rsid w:val="00CB7AD9"/>
    <w:rsid w:val="00CC479C"/>
    <w:rsid w:val="00CC4821"/>
    <w:rsid w:val="00CD2FD2"/>
    <w:rsid w:val="00CD3503"/>
    <w:rsid w:val="00CD421D"/>
    <w:rsid w:val="00CD5ACE"/>
    <w:rsid w:val="00CD5B5F"/>
    <w:rsid w:val="00CE2367"/>
    <w:rsid w:val="00CE7350"/>
    <w:rsid w:val="00CF5301"/>
    <w:rsid w:val="00D044F1"/>
    <w:rsid w:val="00D07389"/>
    <w:rsid w:val="00D100AB"/>
    <w:rsid w:val="00D10491"/>
    <w:rsid w:val="00D10E37"/>
    <w:rsid w:val="00D30ABB"/>
    <w:rsid w:val="00D34920"/>
    <w:rsid w:val="00D41B4A"/>
    <w:rsid w:val="00D44DE8"/>
    <w:rsid w:val="00D55A0F"/>
    <w:rsid w:val="00D561AB"/>
    <w:rsid w:val="00D75F11"/>
    <w:rsid w:val="00D83D9A"/>
    <w:rsid w:val="00D846C5"/>
    <w:rsid w:val="00D91A07"/>
    <w:rsid w:val="00D95227"/>
    <w:rsid w:val="00DA0691"/>
    <w:rsid w:val="00DA299A"/>
    <w:rsid w:val="00DA6094"/>
    <w:rsid w:val="00DA732E"/>
    <w:rsid w:val="00DB16D1"/>
    <w:rsid w:val="00DB209A"/>
    <w:rsid w:val="00DC2113"/>
    <w:rsid w:val="00DC4ACA"/>
    <w:rsid w:val="00DD6138"/>
    <w:rsid w:val="00DD79A3"/>
    <w:rsid w:val="00DE5489"/>
    <w:rsid w:val="00DE7562"/>
    <w:rsid w:val="00DF0104"/>
    <w:rsid w:val="00E12BC3"/>
    <w:rsid w:val="00E1430B"/>
    <w:rsid w:val="00E15A63"/>
    <w:rsid w:val="00E22365"/>
    <w:rsid w:val="00E23F4B"/>
    <w:rsid w:val="00E25EE9"/>
    <w:rsid w:val="00E32545"/>
    <w:rsid w:val="00E346C5"/>
    <w:rsid w:val="00E3732E"/>
    <w:rsid w:val="00E46558"/>
    <w:rsid w:val="00E52247"/>
    <w:rsid w:val="00E560AA"/>
    <w:rsid w:val="00E57E7C"/>
    <w:rsid w:val="00E65DE6"/>
    <w:rsid w:val="00E7774B"/>
    <w:rsid w:val="00E82A4C"/>
    <w:rsid w:val="00E86825"/>
    <w:rsid w:val="00E901E2"/>
    <w:rsid w:val="00E94782"/>
    <w:rsid w:val="00E9710B"/>
    <w:rsid w:val="00EA14BD"/>
    <w:rsid w:val="00EA7EB3"/>
    <w:rsid w:val="00EB157D"/>
    <w:rsid w:val="00EC3B4B"/>
    <w:rsid w:val="00EC3E5F"/>
    <w:rsid w:val="00ED2599"/>
    <w:rsid w:val="00ED6496"/>
    <w:rsid w:val="00ED7821"/>
    <w:rsid w:val="00ED7916"/>
    <w:rsid w:val="00ED7ADC"/>
    <w:rsid w:val="00EE3275"/>
    <w:rsid w:val="00EE34C7"/>
    <w:rsid w:val="00EE5837"/>
    <w:rsid w:val="00EE6A7C"/>
    <w:rsid w:val="00EF45E6"/>
    <w:rsid w:val="00F0135F"/>
    <w:rsid w:val="00F07E8F"/>
    <w:rsid w:val="00F13B14"/>
    <w:rsid w:val="00F1576C"/>
    <w:rsid w:val="00F157DB"/>
    <w:rsid w:val="00F17FBC"/>
    <w:rsid w:val="00F21780"/>
    <w:rsid w:val="00F23597"/>
    <w:rsid w:val="00F27A84"/>
    <w:rsid w:val="00F4079E"/>
    <w:rsid w:val="00F512B5"/>
    <w:rsid w:val="00F51EBD"/>
    <w:rsid w:val="00F526A1"/>
    <w:rsid w:val="00F53061"/>
    <w:rsid w:val="00F56766"/>
    <w:rsid w:val="00F60EF7"/>
    <w:rsid w:val="00F61605"/>
    <w:rsid w:val="00F62E87"/>
    <w:rsid w:val="00F653FB"/>
    <w:rsid w:val="00F65D4B"/>
    <w:rsid w:val="00F67268"/>
    <w:rsid w:val="00F71892"/>
    <w:rsid w:val="00F739DF"/>
    <w:rsid w:val="00F7482B"/>
    <w:rsid w:val="00F74E3E"/>
    <w:rsid w:val="00F811CF"/>
    <w:rsid w:val="00F81741"/>
    <w:rsid w:val="00F90CB9"/>
    <w:rsid w:val="00FA0DD7"/>
    <w:rsid w:val="00FA6051"/>
    <w:rsid w:val="00FB1673"/>
    <w:rsid w:val="00FB4B11"/>
    <w:rsid w:val="00FB5458"/>
    <w:rsid w:val="00FC3AD1"/>
    <w:rsid w:val="00FC4E8D"/>
    <w:rsid w:val="00FC66A6"/>
    <w:rsid w:val="00FC7D48"/>
    <w:rsid w:val="00FD2BCF"/>
    <w:rsid w:val="00FD7525"/>
    <w:rsid w:val="00FE26AB"/>
    <w:rsid w:val="00FE5929"/>
    <w:rsid w:val="00FE5953"/>
    <w:rsid w:val="00FF2F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7" type="connector" idref="#_x0000_s1078"/>
        <o:r id="V:Rule8" type="connector" idref="#_x0000_s1077"/>
        <o:r id="V:Rule9" type="connector" idref="#AutoShape 37"/>
        <o:r id="V:Rule10" type="connector" idref="#_x0000_s1076"/>
        <o:r id="V:Rule11" type="connector" idref="#AutoShape 34"/>
        <o:r id="V:Rule12"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98"/>
  </w:style>
  <w:style w:type="paragraph" w:styleId="Titre1">
    <w:name w:val="heading 1"/>
    <w:basedOn w:val="Normal"/>
    <w:next w:val="Normal"/>
    <w:link w:val="Titre1Car"/>
    <w:uiPriority w:val="9"/>
    <w:qFormat/>
    <w:rsid w:val="00B25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25BE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7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730"/>
    <w:rPr>
      <w:rFonts w:ascii="Tahoma" w:hAnsi="Tahoma" w:cs="Tahoma"/>
      <w:sz w:val="16"/>
      <w:szCs w:val="16"/>
    </w:rPr>
  </w:style>
  <w:style w:type="character" w:styleId="Accentuation">
    <w:name w:val="Emphasis"/>
    <w:basedOn w:val="Policepardfaut"/>
    <w:uiPriority w:val="20"/>
    <w:qFormat/>
    <w:rsid w:val="00F56766"/>
    <w:rPr>
      <w:i/>
      <w:iCs/>
    </w:rPr>
  </w:style>
  <w:style w:type="character" w:customStyle="1" w:styleId="title-text">
    <w:name w:val="title-text"/>
    <w:basedOn w:val="Policepardfaut"/>
    <w:rsid w:val="00F56766"/>
  </w:style>
  <w:style w:type="character" w:customStyle="1" w:styleId="react-xocs-alternative-link">
    <w:name w:val="react-xocs-alternative-link"/>
    <w:basedOn w:val="Policepardfaut"/>
    <w:rsid w:val="00F56766"/>
  </w:style>
  <w:style w:type="character" w:customStyle="1" w:styleId="given-name">
    <w:name w:val="given-name"/>
    <w:basedOn w:val="Policepardfaut"/>
    <w:rsid w:val="00F56766"/>
  </w:style>
  <w:style w:type="character" w:customStyle="1" w:styleId="text">
    <w:name w:val="text"/>
    <w:basedOn w:val="Policepardfaut"/>
    <w:rsid w:val="00F56766"/>
  </w:style>
  <w:style w:type="paragraph" w:styleId="Paragraphedeliste">
    <w:name w:val="List Paragraph"/>
    <w:basedOn w:val="Normal"/>
    <w:uiPriority w:val="34"/>
    <w:qFormat/>
    <w:rsid w:val="007C6D3C"/>
    <w:pPr>
      <w:ind w:left="720"/>
      <w:contextualSpacing/>
    </w:pPr>
  </w:style>
  <w:style w:type="character" w:customStyle="1" w:styleId="Titre1Car">
    <w:name w:val="Titre 1 Car"/>
    <w:basedOn w:val="Policepardfaut"/>
    <w:link w:val="Titre1"/>
    <w:uiPriority w:val="9"/>
    <w:rsid w:val="00B25B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5BE2"/>
    <w:rPr>
      <w:rFonts w:ascii="Times New Roman" w:eastAsia="Times New Roman" w:hAnsi="Times New Roman" w:cs="Times New Roman"/>
      <w:b/>
      <w:bCs/>
      <w:sz w:val="36"/>
      <w:szCs w:val="36"/>
      <w:lang w:eastAsia="fr-FR"/>
    </w:rPr>
  </w:style>
  <w:style w:type="character" w:customStyle="1" w:styleId="PieddepageCar">
    <w:name w:val="Pied de page Car"/>
    <w:basedOn w:val="Policepardfaut"/>
    <w:link w:val="Pieddepage"/>
    <w:uiPriority w:val="99"/>
    <w:rsid w:val="00B25BE2"/>
    <w:rPr>
      <w:rFonts w:ascii="Calibri" w:eastAsia="Calibri" w:hAnsi="Calibri" w:cs="Times New Roman"/>
    </w:rPr>
  </w:style>
  <w:style w:type="paragraph" w:styleId="Pieddepage">
    <w:name w:val="footer"/>
    <w:basedOn w:val="Normal"/>
    <w:link w:val="PieddepageCar"/>
    <w:uiPriority w:val="99"/>
    <w:unhideWhenUsed/>
    <w:rsid w:val="00B25BE2"/>
    <w:pPr>
      <w:tabs>
        <w:tab w:val="center" w:pos="4536"/>
        <w:tab w:val="right" w:pos="9072"/>
      </w:tabs>
      <w:spacing w:after="0" w:line="240" w:lineRule="auto"/>
    </w:pPr>
    <w:rPr>
      <w:rFonts w:ascii="Calibri" w:eastAsia="Calibri" w:hAnsi="Calibri" w:cs="Times New Roman"/>
    </w:rPr>
  </w:style>
  <w:style w:type="character" w:customStyle="1" w:styleId="ref-journal">
    <w:name w:val="ref-journal"/>
    <w:basedOn w:val="Policepardfaut"/>
    <w:rsid w:val="00B25BE2"/>
  </w:style>
  <w:style w:type="character" w:customStyle="1" w:styleId="ref-vol">
    <w:name w:val="ref-vol"/>
    <w:basedOn w:val="Policepardfaut"/>
    <w:rsid w:val="00B25BE2"/>
  </w:style>
  <w:style w:type="character" w:styleId="Lienhypertexte">
    <w:name w:val="Hyperlink"/>
    <w:basedOn w:val="Policepardfaut"/>
    <w:uiPriority w:val="99"/>
    <w:unhideWhenUsed/>
    <w:rsid w:val="0072625F"/>
    <w:rPr>
      <w:color w:val="0000FF" w:themeColor="hyperlink"/>
      <w:u w:val="single"/>
    </w:rPr>
  </w:style>
  <w:style w:type="paragraph" w:styleId="En-tte">
    <w:name w:val="header"/>
    <w:basedOn w:val="Normal"/>
    <w:link w:val="En-tteCar"/>
    <w:uiPriority w:val="99"/>
    <w:semiHidden/>
    <w:unhideWhenUsed/>
    <w:rsid w:val="00F62E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2E87"/>
  </w:style>
  <w:style w:type="character" w:styleId="Textedelespacerserv">
    <w:name w:val="Placeholder Text"/>
    <w:basedOn w:val="Policepardfaut"/>
    <w:uiPriority w:val="99"/>
    <w:semiHidden/>
    <w:rsid w:val="00F62E87"/>
    <w:rPr>
      <w:color w:val="808080"/>
    </w:rPr>
  </w:style>
  <w:style w:type="character" w:styleId="Numrodeligne">
    <w:name w:val="line number"/>
    <w:basedOn w:val="Policepardfaut"/>
    <w:uiPriority w:val="99"/>
    <w:semiHidden/>
    <w:unhideWhenUsed/>
    <w:rsid w:val="00AA63C1"/>
  </w:style>
</w:styles>
</file>

<file path=word/webSettings.xml><?xml version="1.0" encoding="utf-8"?>
<w:webSettings xmlns:r="http://schemas.openxmlformats.org/officeDocument/2006/relationships" xmlns:w="http://schemas.openxmlformats.org/wordprocessingml/2006/main">
  <w:divs>
    <w:div w:id="51124555">
      <w:bodyDiv w:val="1"/>
      <w:marLeft w:val="0"/>
      <w:marRight w:val="0"/>
      <w:marTop w:val="0"/>
      <w:marBottom w:val="0"/>
      <w:divBdr>
        <w:top w:val="none" w:sz="0" w:space="0" w:color="auto"/>
        <w:left w:val="none" w:sz="0" w:space="0" w:color="auto"/>
        <w:bottom w:val="none" w:sz="0" w:space="0" w:color="auto"/>
        <w:right w:val="none" w:sz="0" w:space="0" w:color="auto"/>
      </w:divBdr>
    </w:div>
    <w:div w:id="1310599130">
      <w:bodyDiv w:val="1"/>
      <w:marLeft w:val="0"/>
      <w:marRight w:val="0"/>
      <w:marTop w:val="0"/>
      <w:marBottom w:val="0"/>
      <w:divBdr>
        <w:top w:val="none" w:sz="0" w:space="0" w:color="auto"/>
        <w:left w:val="none" w:sz="0" w:space="0" w:color="auto"/>
        <w:bottom w:val="none" w:sz="0" w:space="0" w:color="auto"/>
        <w:right w:val="none" w:sz="0" w:space="0" w:color="auto"/>
      </w:divBdr>
    </w:div>
    <w:div w:id="15551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hhp.2008.12.009" TargetMode="External"/><Relationship Id="rId18" Type="http://schemas.openxmlformats.org/officeDocument/2006/relationships/hyperlink" Target="https://Doi.org/10.1093/ndtplus/sfq211" TargetMode="External"/><Relationship Id="rId26" Type="http://schemas.openxmlformats.org/officeDocument/2006/relationships/hyperlink" Target="https://Doi.org/10.1046/j.1523-1755.2002.00404.x" TargetMode="External"/><Relationship Id="rId39" Type="http://schemas.openxmlformats.org/officeDocument/2006/relationships/hyperlink" Target="https://Doi.org/10.14740/wjnu154w" TargetMode="External"/><Relationship Id="rId21" Type="http://schemas.openxmlformats.org/officeDocument/2006/relationships/hyperlink" Target="https://Doi.org/10.1007/s00109-013-1111-4" TargetMode="External"/><Relationship Id="rId34" Type="http://schemas.openxmlformats.org/officeDocument/2006/relationships/hyperlink" Target="https://www.ncbi.nlm.nih.gov/pmc/articles/PMC5198510/" TargetMode="External"/><Relationship Id="rId42" Type="http://schemas.openxmlformats.org/officeDocument/2006/relationships/hyperlink" Target="https://Doi.org/10.3390/plants11101387" TargetMode="External"/><Relationship Id="rId47" Type="http://schemas.openxmlformats.org/officeDocument/2006/relationships/hyperlink" Target="https://becomeditions.com/pdfs/rmgf/PDF-RMGF-13/Itineraire2.pdf" TargetMode="External"/><Relationship Id="rId50" Type="http://schemas.openxmlformats.org/officeDocument/2006/relationships/hyperlink" Target="https://Doi.org/10.1016/0003-2697(72)90132-7" TargetMode="External"/><Relationship Id="rId55" Type="http://schemas.openxmlformats.org/officeDocument/2006/relationships/hyperlink" Target="https://Doi.org/10.5527/wjn.v12.i1.1" TargetMode="External"/><Relationship Id="rId63" Type="http://schemas.openxmlformats.org/officeDocument/2006/relationships/oleObject" Target="embeddings/oleObject3.bin"/><Relationship Id="rId68" Type="http://schemas.openxmlformats.org/officeDocument/2006/relationships/image" Target="media/image8.jpeg"/><Relationship Id="rId76" Type="http://schemas.openxmlformats.org/officeDocument/2006/relationships/chart" Target="charts/chart1.xml"/><Relationship Id="rId7" Type="http://schemas.openxmlformats.org/officeDocument/2006/relationships/hyperlink" Target="mailto:baponwaodile@gmail.com" TargetMode="External"/><Relationship Id="rId71"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Doi.org/10.1007/s11606-012-2183-5" TargetMode="External"/><Relationship Id="rId29" Type="http://schemas.openxmlformats.org/officeDocument/2006/relationships/hyperlink" Target="https://Doi.org/10.1016/B978-0-12-801238-3.00200-2" TargetMode="External"/><Relationship Id="rId11" Type="http://schemas.openxmlformats.org/officeDocument/2006/relationships/hyperlink" Target="https://Doi.org/10.1155/2022/1846558" TargetMode="External"/><Relationship Id="rId24" Type="http://schemas.openxmlformats.org/officeDocument/2006/relationships/hyperlink" Target="https://Doi.org/10.1016/j.fpurol.2012.10.001" TargetMode="External"/><Relationship Id="rId32" Type="http://schemas.openxmlformats.org/officeDocument/2006/relationships/hyperlink" Target="https://Doi.org/10.5281/hsd.v22i11.3081" TargetMode="External"/><Relationship Id="rId37" Type="http://schemas.openxmlformats.org/officeDocument/2006/relationships/hyperlink" Target="https://Doi.org/10.1016/S0021-9258(19)45228-9" TargetMode="External"/><Relationship Id="rId40" Type="http://schemas.openxmlformats.org/officeDocument/2006/relationships/hyperlink" Target="https://revue-uroandro.org/index.php/uro-andro/article/download/427/148" TargetMode="External"/><Relationship Id="rId45" Type="http://schemas.openxmlformats.org/officeDocument/2006/relationships/hyperlink" Target="https://Doi.org/10.1124/jpet.115.226043" TargetMode="External"/><Relationship Id="rId53" Type="http://schemas.openxmlformats.org/officeDocument/2006/relationships/hyperlink" Target="https://Doi.org/10.1016/j.nephro.2015.07.281" TargetMode="External"/><Relationship Id="rId58" Type="http://schemas.openxmlformats.org/officeDocument/2006/relationships/image" Target="media/image1.emf"/><Relationship Id="rId66" Type="http://schemas.openxmlformats.org/officeDocument/2006/relationships/image" Target="media/image6.jpeg"/><Relationship Id="rId74" Type="http://schemas.openxmlformats.org/officeDocument/2006/relationships/image" Target="media/image14.jpeg"/><Relationship Id="rId79" Type="http://schemas.openxmlformats.org/officeDocument/2006/relationships/hyperlink" Target="mailto:thamer.aljutaily@qu.edu.sa" TargetMode="External"/><Relationship Id="rId5" Type="http://schemas.openxmlformats.org/officeDocument/2006/relationships/footnotes" Target="footnotes.xml"/><Relationship Id="rId61" Type="http://schemas.openxmlformats.org/officeDocument/2006/relationships/oleObject" Target="embeddings/oleObject2.bin"/><Relationship Id="rId82" Type="http://schemas.openxmlformats.org/officeDocument/2006/relationships/fontTable" Target="fontTable.xml"/><Relationship Id="rId10" Type="http://schemas.openxmlformats.org/officeDocument/2006/relationships/hyperlink" Target="https://Doi.org/10.24272/j.issn.2095-8137.2017.055" TargetMode="External"/><Relationship Id="rId19" Type="http://schemas.openxmlformats.org/officeDocument/2006/relationships/hyperlink" Target="https://Doi.org/10.1155/2014/261697" TargetMode="External"/><Relationship Id="rId31" Type="http://schemas.openxmlformats.org/officeDocument/2006/relationships/hyperlink" Target="https://Doi.org/10.1046/j.1523-1755.1999.00358.x" TargetMode="External"/><Relationship Id="rId44" Type="http://schemas.openxmlformats.org/officeDocument/2006/relationships/hyperlink" Target="https://Doi.org/10.1681/ASN.V1261122" TargetMode="External"/><Relationship Id="rId52" Type="http://schemas.openxmlformats.org/officeDocument/2006/relationships/hyperlink" Target="https://Doi.org/10.3109/10520295.2011.613410" TargetMode="External"/><Relationship Id="rId60" Type="http://schemas.openxmlformats.org/officeDocument/2006/relationships/image" Target="media/image2.emf"/><Relationship Id="rId65" Type="http://schemas.openxmlformats.org/officeDocument/2006/relationships/image" Target="media/image5.jpeg"/><Relationship Id="rId73" Type="http://schemas.openxmlformats.org/officeDocument/2006/relationships/image" Target="media/image13.jpeg"/><Relationship Id="rId78" Type="http://schemas.openxmlformats.org/officeDocument/2006/relationships/hyperlink" Target="mailto:judeefiom@yahoo.com" TargetMode="External"/><Relationship Id="rId81" Type="http://schemas.openxmlformats.org/officeDocument/2006/relationships/hyperlink" Target="mailto:mbabte@yahoo.com" TargetMode="External"/><Relationship Id="rId4" Type="http://schemas.openxmlformats.org/officeDocument/2006/relationships/webSettings" Target="webSettings.xml"/><Relationship Id="rId9" Type="http://schemas.openxmlformats.org/officeDocument/2006/relationships/hyperlink" Target="https://Doi.org/10.1016/j.freeradbiomed.2021.05.034" TargetMode="External"/><Relationship Id="rId14" Type="http://schemas.openxmlformats.org/officeDocument/2006/relationships/hyperlink" Target="https://Doi.org/10.1152/ajprenal.00410.2007" TargetMode="External"/><Relationship Id="rId22" Type="http://schemas.openxmlformats.org/officeDocument/2006/relationships/hyperlink" Target="https://Doi.org/10.1016/j.bjp.2018.12.005" TargetMode="External"/><Relationship Id="rId27" Type="http://schemas.openxmlformats.org/officeDocument/2006/relationships/hyperlink" Target="https://Doi.org/10.1016/j.anrea.2016.04.001" TargetMode="External"/><Relationship Id="rId30" Type="http://schemas.openxmlformats.org/officeDocument/2006/relationships/hyperlink" Target="https://Doi.org/10.1007/s00210-019-01801-4" TargetMode="External"/><Relationship Id="rId35" Type="http://schemas.openxmlformats.org/officeDocument/2006/relationships/hyperlink" Target="https://ncbi.nlm.nih.gov/16309579/" TargetMode="External"/><Relationship Id="rId43" Type="http://schemas.openxmlformats.org/officeDocument/2006/relationships/hyperlink" Target="https://www.researchgate.net/publication/375547286" TargetMode="External"/><Relationship Id="rId48" Type="http://schemas.openxmlformats.org/officeDocument/2006/relationships/hyperlink" Target="https://www.ncbi.nlm.nih.gov/books/NBK544228/" TargetMode="External"/><Relationship Id="rId56" Type="http://schemas.openxmlformats.org/officeDocument/2006/relationships/hyperlink" Target="https://Doi.org/10.2116/analsci.24.1589" TargetMode="External"/><Relationship Id="rId64" Type="http://schemas.openxmlformats.org/officeDocument/2006/relationships/image" Target="media/image4.jpeg"/><Relationship Id="rId69" Type="http://schemas.openxmlformats.org/officeDocument/2006/relationships/image" Target="media/image9.jpeg"/><Relationship Id="rId77" Type="http://schemas.openxmlformats.org/officeDocument/2006/relationships/chart" Target="charts/chart2.xml"/><Relationship Id="rId8" Type="http://schemas.openxmlformats.org/officeDocument/2006/relationships/hyperlink" Target="https://Doi.org/10.1177/026119290403201s30" TargetMode="External"/><Relationship Id="rId51" Type="http://schemas.openxmlformats.org/officeDocument/2006/relationships/hyperlink" Target="https://Doi.org/10.1093/ndt/gfi045" TargetMode="External"/><Relationship Id="rId72" Type="http://schemas.openxmlformats.org/officeDocument/2006/relationships/image" Target="media/image12.jpeg"/><Relationship Id="rId80" Type="http://schemas.openxmlformats.org/officeDocument/2006/relationships/hyperlink" Target="mailto:usunobun.usunomena@edouniversity.edu.ng" TargetMode="External"/><Relationship Id="rId3" Type="http://schemas.openxmlformats.org/officeDocument/2006/relationships/settings" Target="settings.xml"/><Relationship Id="rId12" Type="http://schemas.openxmlformats.org/officeDocument/2006/relationships/hyperlink" Target="https://Doi.org/10.1590/S0102-865020150040000007" TargetMode="External"/><Relationship Id="rId17" Type="http://schemas.openxmlformats.org/officeDocument/2006/relationships/hyperlink" Target="https://Doi.org/10.1155/2020/8846622" TargetMode="External"/><Relationship Id="rId25" Type="http://schemas.openxmlformats.org/officeDocument/2006/relationships/hyperlink" Target="https://Doi.org/10.11604/pamj.2016.23.67.8170" TargetMode="External"/><Relationship Id="rId33" Type="http://schemas.openxmlformats.org/officeDocument/2006/relationships/hyperlink" Target="https://Doi.org/10.1038/ki.2013.153" TargetMode="External"/><Relationship Id="rId38" Type="http://schemas.openxmlformats.org/officeDocument/2006/relationships/hyperlink" Target="https://www.ncbi.nlm.nih.gov/pmc/articles/PMC8918396/" TargetMode="External"/><Relationship Id="rId46" Type="http://schemas.openxmlformats.org/officeDocument/2006/relationships/hyperlink" Target="https://Doi.org/10.1016/S0140-6736(19)32563-2" TargetMode="External"/><Relationship Id="rId59" Type="http://schemas.openxmlformats.org/officeDocument/2006/relationships/oleObject" Target="embeddings/oleObject1.bin"/><Relationship Id="rId67" Type="http://schemas.openxmlformats.org/officeDocument/2006/relationships/image" Target="media/image7.jpeg"/><Relationship Id="rId20" Type="http://schemas.openxmlformats.org/officeDocument/2006/relationships/hyperlink" Target="https://Doi.org/10.1016/0003-9861(59)90090-6" TargetMode="External"/><Relationship Id="rId41" Type="http://schemas.openxmlformats.org/officeDocument/2006/relationships/hyperlink" Target="https://Doi.org/10.1155/2017/3924912" TargetMode="External"/><Relationship Id="rId54" Type="http://schemas.openxmlformats.org/officeDocument/2006/relationships/hyperlink" Target="https://Doi.org/10.1007/s11255-013-0520-1" TargetMode="External"/><Relationship Id="rId62" Type="http://schemas.openxmlformats.org/officeDocument/2006/relationships/image" Target="media/image3.emf"/><Relationship Id="rId70" Type="http://schemas.openxmlformats.org/officeDocument/2006/relationships/image" Target="media/image10.jpeg"/><Relationship Id="rId75" Type="http://schemas.openxmlformats.org/officeDocument/2006/relationships/image" Target="media/image15.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52/ajprenal.00425.2012" TargetMode="External"/><Relationship Id="rId23" Type="http://schemas.openxmlformats.org/officeDocument/2006/relationships/hyperlink" Target="https://www.ncbi.nlm.nih.gov/pmc/articles/PMC3354405/" TargetMode="External"/><Relationship Id="rId28" Type="http://schemas.openxmlformats.org/officeDocument/2006/relationships/hyperlink" Target="https://Doi.org/10.3892/mmr.2017.6103" TargetMode="External"/><Relationship Id="rId36" Type="http://schemas.openxmlformats.org/officeDocument/2006/relationships/hyperlink" Target="https://Doi.org/10.3390/biom9040141" TargetMode="External"/><Relationship Id="rId49" Type="http://schemas.openxmlformats.org/officeDocument/2006/relationships/hyperlink" Target="https://Doi.org/10.4103/0971-9261.93960" TargetMode="External"/><Relationship Id="rId5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ARTICLE%20ouu\ACP%20Dr%20Odile%20(Enregistr&#233;%20automatique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RTICLE%20ouu\ACP%20Dr%20Odile%20(Enregistr&#233;%20automatique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b="1"/>
            </a:pPr>
            <a:r>
              <a:rPr lang="fr-FR"/>
              <a:t>Biplot (axes F1 and F2: 95.49 %)</a:t>
            </a:r>
          </a:p>
        </c:rich>
      </c:tx>
      <c:layout>
        <c:manualLayout>
          <c:xMode val="edge"/>
          <c:yMode val="edge"/>
          <c:x val="0.37596275595072848"/>
          <c:y val="0"/>
        </c:manualLayout>
      </c:layout>
    </c:title>
    <c:plotArea>
      <c:layout>
        <c:manualLayout>
          <c:layoutTarget val="inner"/>
          <c:xMode val="edge"/>
          <c:yMode val="edge"/>
          <c:x val="5.7579513931447814E-2"/>
          <c:y val="4.2542998091219017E-2"/>
          <c:w val="0.92304380683119835"/>
          <c:h val="0.77500100336598177"/>
        </c:manualLayout>
      </c:layout>
      <c:scatterChart>
        <c:scatterStyle val="lineMarker"/>
        <c:ser>
          <c:idx val="0"/>
          <c:order val="0"/>
          <c:spPr>
            <a:ln w="28575">
              <a:noFill/>
            </a:ln>
            <a:effectLst/>
          </c:spPr>
          <c:marker>
            <c:symbol val="circle"/>
            <c:size val="3"/>
            <c:spPr>
              <a:solidFill>
                <a:srgbClr val="000078"/>
              </a:solidFill>
              <a:ln>
                <a:solidFill>
                  <a:srgbClr val="000078"/>
                </a:solidFill>
                <a:prstDash val="solid"/>
              </a:ln>
            </c:spPr>
          </c:marker>
          <c:dPt>
            <c:idx val="0"/>
            <c:marker>
              <c:spPr>
                <a:solidFill>
                  <a:srgbClr val="0000FF"/>
                </a:solidFill>
                <a:ln>
                  <a:solidFill>
                    <a:srgbClr val="0000FF"/>
                  </a:solidFill>
                  <a:prstDash val="solid"/>
                </a:ln>
              </c:spPr>
            </c:marker>
          </c:dPt>
          <c:dPt>
            <c:idx val="1"/>
            <c:marker>
              <c:spPr>
                <a:solidFill>
                  <a:srgbClr val="0000FF"/>
                </a:solidFill>
                <a:ln>
                  <a:solidFill>
                    <a:srgbClr val="0000FF"/>
                  </a:solidFill>
                  <a:prstDash val="solid"/>
                </a:ln>
              </c:spPr>
            </c:marker>
          </c:dPt>
          <c:dPt>
            <c:idx val="2"/>
            <c:marker>
              <c:spPr>
                <a:solidFill>
                  <a:srgbClr val="00B400"/>
                </a:solidFill>
                <a:ln>
                  <a:solidFill>
                    <a:srgbClr val="00B400"/>
                  </a:solidFill>
                  <a:prstDash val="solid"/>
                </a:ln>
              </c:spPr>
            </c:marker>
          </c:dPt>
          <c:dPt>
            <c:idx val="3"/>
            <c:marker>
              <c:spPr>
                <a:solidFill>
                  <a:srgbClr val="00B400"/>
                </a:solidFill>
                <a:ln>
                  <a:solidFill>
                    <a:srgbClr val="00B400"/>
                  </a:solidFill>
                  <a:prstDash val="solid"/>
                </a:ln>
              </c:spPr>
            </c:marker>
          </c:dPt>
          <c:dPt>
            <c:idx val="4"/>
            <c:marker>
              <c:spPr>
                <a:solidFill>
                  <a:srgbClr val="00B400"/>
                </a:solidFill>
                <a:ln>
                  <a:solidFill>
                    <a:srgbClr val="00B400"/>
                  </a:solidFill>
                  <a:prstDash val="solid"/>
                </a:ln>
              </c:spPr>
            </c:marker>
          </c:dPt>
          <c:dPt>
            <c:idx val="5"/>
            <c:marker>
              <c:spPr>
                <a:solidFill>
                  <a:srgbClr val="0000FF"/>
                </a:solidFill>
                <a:ln>
                  <a:solidFill>
                    <a:srgbClr val="0000FF"/>
                  </a:solidFill>
                  <a:prstDash val="solid"/>
                </a:ln>
              </c:spPr>
            </c:marker>
          </c:dPt>
          <c:dLbls>
            <c:dLbl>
              <c:idx val="0"/>
              <c:layout>
                <c:manualLayout>
                  <c:x val="-1.82370820668693E-2"/>
                  <c:y val="2.3529411764705879E-2"/>
                </c:manualLayout>
              </c:layout>
              <c:tx>
                <c:rich>
                  <a:bodyPr/>
                  <a:lstStyle/>
                  <a:p>
                    <a:pPr>
                      <a:defRPr sz="700">
                        <a:solidFill>
                          <a:srgbClr val="0000FF"/>
                        </a:solidFill>
                      </a:defRPr>
                    </a:pPr>
                    <a:r>
                      <a:rPr lang="fr-FR"/>
                      <a:t>Normal control</a:t>
                    </a:r>
                  </a:p>
                </c:rich>
              </c:tx>
              <c:spPr/>
              <c:dLblPos val="ctr"/>
              <c:showVal val="1"/>
            </c:dLbl>
            <c:dLbl>
              <c:idx val="1"/>
              <c:layout>
                <c:manualLayout>
                  <c:x val="-1.82370820668693E-2"/>
                  <c:y val="2.3529411764705879E-2"/>
                </c:manualLayout>
              </c:layout>
              <c:tx>
                <c:rich>
                  <a:bodyPr/>
                  <a:lstStyle/>
                  <a:p>
                    <a:pPr>
                      <a:defRPr sz="700">
                        <a:solidFill>
                          <a:srgbClr val="0000FF"/>
                        </a:solidFill>
                      </a:defRPr>
                    </a:pPr>
                    <a:r>
                      <a:rPr lang="fr-FR"/>
                      <a:t>Sham control</a:t>
                    </a:r>
                  </a:p>
                </c:rich>
              </c:tx>
              <c:spPr/>
              <c:dLblPos val="ctr"/>
              <c:showVal val="1"/>
            </c:dLbl>
            <c:dLbl>
              <c:idx val="2"/>
              <c:layout>
                <c:manualLayout>
                  <c:x val="1.82370820668693E-2"/>
                  <c:y val="2.3529411764705948E-2"/>
                </c:manualLayout>
              </c:layout>
              <c:tx>
                <c:rich>
                  <a:bodyPr/>
                  <a:lstStyle/>
                  <a:p>
                    <a:pPr>
                      <a:defRPr sz="700">
                        <a:solidFill>
                          <a:srgbClr val="00B400"/>
                        </a:solidFill>
                      </a:defRPr>
                    </a:pPr>
                    <a:r>
                      <a:rPr lang="fr-FR"/>
                      <a:t>Negative control</a:t>
                    </a:r>
                  </a:p>
                </c:rich>
              </c:tx>
              <c:spPr/>
              <c:dLblPos val="ctr"/>
              <c:showVal val="1"/>
            </c:dLbl>
            <c:dLbl>
              <c:idx val="3"/>
              <c:layout>
                <c:manualLayout>
                  <c:x val="1.82370820668693E-2"/>
                  <c:y val="-2.3529720549637177E-2"/>
                </c:manualLayout>
              </c:layout>
              <c:tx>
                <c:rich>
                  <a:bodyPr/>
                  <a:lstStyle/>
                  <a:p>
                    <a:pPr>
                      <a:defRPr sz="700">
                        <a:solidFill>
                          <a:srgbClr val="00B400"/>
                        </a:solidFill>
                      </a:defRPr>
                    </a:pPr>
                    <a:r>
                      <a:rPr lang="fr-FR"/>
                      <a:t>AEAASB 125</a:t>
                    </a:r>
                  </a:p>
                </c:rich>
              </c:tx>
              <c:spPr/>
              <c:dLblPos val="ctr"/>
              <c:showVal val="1"/>
            </c:dLbl>
            <c:dLbl>
              <c:idx val="4"/>
              <c:layout>
                <c:manualLayout>
                  <c:x val="-1.82370820668693E-2"/>
                  <c:y val="-2.3529411764705879E-2"/>
                </c:manualLayout>
              </c:layout>
              <c:tx>
                <c:rich>
                  <a:bodyPr/>
                  <a:lstStyle/>
                  <a:p>
                    <a:pPr>
                      <a:defRPr sz="700">
                        <a:solidFill>
                          <a:srgbClr val="00B400"/>
                        </a:solidFill>
                      </a:defRPr>
                    </a:pPr>
                    <a:r>
                      <a:rPr lang="fr-FR"/>
                      <a:t>AEAASB 250</a:t>
                    </a:r>
                  </a:p>
                </c:rich>
              </c:tx>
              <c:spPr/>
              <c:dLblPos val="ctr"/>
              <c:showVal val="1"/>
            </c:dLbl>
            <c:dLbl>
              <c:idx val="5"/>
              <c:layout>
                <c:manualLayout>
                  <c:x val="-1.82370820668693E-2"/>
                  <c:y val="-2.3529411764705879E-2"/>
                </c:manualLayout>
              </c:layout>
              <c:tx>
                <c:rich>
                  <a:bodyPr/>
                  <a:lstStyle/>
                  <a:p>
                    <a:pPr>
                      <a:defRPr sz="700">
                        <a:solidFill>
                          <a:srgbClr val="0000FF"/>
                        </a:solidFill>
                      </a:defRPr>
                    </a:pPr>
                    <a:r>
                      <a:rPr lang="fr-FR"/>
                      <a:t>AEAASB 500</a:t>
                    </a:r>
                  </a:p>
                </c:rich>
              </c:tx>
              <c:spPr/>
              <c:dLblPos val="ctr"/>
              <c:showVal val="1"/>
            </c:dLbl>
            <c:txPr>
              <a:bodyPr/>
              <a:lstStyle/>
              <a:p>
                <a:pPr>
                  <a:defRPr sz="700">
                    <a:solidFill>
                      <a:srgbClr val="000078"/>
                    </a:solidFill>
                  </a:defRPr>
                </a:pPr>
                <a:endParaRPr lang="fr-FR"/>
              </a:p>
            </c:txPr>
            <c:dLblPos val="ctr"/>
            <c:showVal val="1"/>
          </c:dLbls>
          <c:xVal>
            <c:numRef>
              <c:f>PCA3_HID!$B$2:$B$7</c:f>
              <c:numCache>
                <c:formatCode>0</c:formatCode>
                <c:ptCount val="6"/>
                <c:pt idx="0">
                  <c:v>-10.19391934506895</c:v>
                </c:pt>
                <c:pt idx="1">
                  <c:v>-8.2789937495476185</c:v>
                </c:pt>
                <c:pt idx="2">
                  <c:v>23.661671111182333</c:v>
                </c:pt>
                <c:pt idx="3">
                  <c:v>2.8998217600920002</c:v>
                </c:pt>
                <c:pt idx="4">
                  <c:v>-0.86436584717422404</c:v>
                </c:pt>
                <c:pt idx="5">
                  <c:v>-7.2242139294835317</c:v>
                </c:pt>
              </c:numCache>
            </c:numRef>
          </c:xVal>
          <c:yVal>
            <c:numRef>
              <c:f>PCA3_HID!$C$2:$C$7</c:f>
              <c:numCache>
                <c:formatCode>0</c:formatCode>
                <c:ptCount val="6"/>
                <c:pt idx="0">
                  <c:v>-2.2851523150866542</c:v>
                </c:pt>
                <c:pt idx="1">
                  <c:v>-1.5304674883826264</c:v>
                </c:pt>
                <c:pt idx="2">
                  <c:v>-1.5144947910335118</c:v>
                </c:pt>
                <c:pt idx="3">
                  <c:v>2.5666937415068851</c:v>
                </c:pt>
                <c:pt idx="4">
                  <c:v>1.9482662760810507</c:v>
                </c:pt>
                <c:pt idx="5">
                  <c:v>0.8151545769148536</c:v>
                </c:pt>
              </c:numCache>
            </c:numRef>
          </c:yVal>
        </c:ser>
        <c:ser>
          <c:idx val="1"/>
          <c:order val="1"/>
          <c:tx>
            <c:v>tubular dilatation-no</c:v>
          </c:tx>
          <c:spPr>
            <a:ln w="25400">
              <a:noFill/>
            </a:ln>
            <a:effectLst/>
          </c:spPr>
          <c:marker>
            <c:symbol val="circle"/>
            <c:size val="3"/>
            <c:spPr>
              <a:solidFill>
                <a:srgbClr val="0000FF"/>
              </a:solidFill>
              <a:ln>
                <a:solidFill>
                  <a:srgbClr val="0000FF"/>
                </a:solidFill>
                <a:prstDash val="solid"/>
              </a:ln>
            </c:spPr>
          </c:marker>
          <c:xVal>
            <c:numLit>
              <c:formatCode>General</c:formatCode>
              <c:ptCount val="1"/>
              <c:pt idx="0">
                <c:v>-10.19391934506895</c:v>
              </c:pt>
            </c:numLit>
          </c:xVal>
          <c:yVal>
            <c:numLit>
              <c:formatCode>General</c:formatCode>
              <c:ptCount val="1"/>
              <c:pt idx="0">
                <c:v>-2.2851523150866542</c:v>
              </c:pt>
            </c:numLit>
          </c:yVal>
        </c:ser>
        <c:ser>
          <c:idx val="2"/>
          <c:order val="2"/>
          <c:tx>
            <c:v>tubular dilatation-yes</c:v>
          </c:tx>
          <c:spPr>
            <a:ln w="25400">
              <a:noFill/>
            </a:ln>
            <a:effectLst/>
          </c:spPr>
          <c:marker>
            <c:symbol val="circle"/>
            <c:size val="3"/>
            <c:spPr>
              <a:solidFill>
                <a:srgbClr val="00B400"/>
              </a:solidFill>
              <a:ln>
                <a:solidFill>
                  <a:srgbClr val="00B400"/>
                </a:solidFill>
                <a:prstDash val="solid"/>
              </a:ln>
            </c:spPr>
          </c:marker>
          <c:xVal>
            <c:numLit>
              <c:formatCode>General</c:formatCode>
              <c:ptCount val="1"/>
              <c:pt idx="0">
                <c:v>23.661671111182333</c:v>
              </c:pt>
            </c:numLit>
          </c:xVal>
          <c:yVal>
            <c:numLit>
              <c:formatCode>General</c:formatCode>
              <c:ptCount val="1"/>
              <c:pt idx="0">
                <c:v>-1.5144947910335118</c:v>
              </c:pt>
            </c:numLit>
          </c:yVal>
        </c:ser>
        <c:ser>
          <c:idx val="3"/>
          <c:order val="3"/>
          <c:tx>
            <c:v>Active variables</c:v>
          </c:tx>
          <c:spPr>
            <a:ln w="28575">
              <a:noFill/>
            </a:ln>
            <a:effectLst/>
          </c:spPr>
          <c:marker>
            <c:symbol val="circle"/>
            <c:size val="3"/>
            <c:spPr>
              <a:solidFill>
                <a:srgbClr val="FF0000"/>
              </a:solidFill>
              <a:ln>
                <a:solidFill>
                  <a:srgbClr val="FF0000"/>
                </a:solidFill>
                <a:prstDash val="solid"/>
              </a:ln>
            </c:spPr>
          </c:marker>
          <c:dLbls>
            <c:dLbl>
              <c:idx val="0"/>
              <c:layout>
                <c:manualLayout>
                  <c:x val="-3.8560635200570438E-2"/>
                  <c:y val="-1.8233131984043281E-2"/>
                </c:manualLayout>
              </c:layout>
              <c:tx>
                <c:rich>
                  <a:bodyPr/>
                  <a:lstStyle/>
                  <a:p>
                    <a:r>
                      <a:rPr lang="fr-FR"/>
                      <a:t>Urine output</a:t>
                    </a:r>
                  </a:p>
                </c:rich>
              </c:tx>
              <c:dLblPos val="ctr"/>
              <c:showVal val="1"/>
            </c:dLbl>
            <c:dLbl>
              <c:idx val="1"/>
              <c:layout>
                <c:manualLayout>
                  <c:x val="-5.6826359046655797E-2"/>
                  <c:y val="-1.0939879190426023E-2"/>
                </c:manualLayout>
              </c:layout>
              <c:tx>
                <c:rich>
                  <a:bodyPr/>
                  <a:lstStyle/>
                  <a:p>
                    <a:r>
                      <a:rPr lang="fr-FR"/>
                      <a:t>Urinary creatinine</a:t>
                    </a:r>
                  </a:p>
                </c:rich>
              </c:tx>
              <c:dLblPos val="ctr"/>
              <c:showVal val="1"/>
            </c:dLbl>
            <c:dLbl>
              <c:idx val="2"/>
              <c:layout>
                <c:manualLayout>
                  <c:x val="5.0737677895488095E-2"/>
                  <c:y val="-1.4586505587234625E-2"/>
                </c:manualLayout>
              </c:layout>
              <c:tx>
                <c:rich>
                  <a:bodyPr/>
                  <a:lstStyle/>
                  <a:p>
                    <a:r>
                      <a:rPr lang="fr-FR"/>
                      <a:t>Urinary protein</a:t>
                    </a:r>
                  </a:p>
                </c:rich>
              </c:tx>
              <c:dLblPos val="ctr"/>
              <c:showVal val="1"/>
            </c:dLbl>
            <c:dLbl>
              <c:idx val="3"/>
              <c:layout>
                <c:manualLayout>
                  <c:x val="5.88557063587654E-2"/>
                  <c:y val="-7.2932527936174123E-3"/>
                </c:manualLayout>
              </c:layout>
              <c:tx>
                <c:rich>
                  <a:bodyPr/>
                  <a:lstStyle/>
                  <a:p>
                    <a:r>
                      <a:rPr lang="fr-FR"/>
                      <a:t>Total leukocytes</a:t>
                    </a:r>
                  </a:p>
                </c:rich>
              </c:tx>
              <c:dLblPos val="ctr"/>
              <c:showVal val="1"/>
            </c:dLbl>
            <c:dLbl>
              <c:idx val="4"/>
              <c:layout>
                <c:manualLayout>
                  <c:x val="6.0885213474584886E-3"/>
                  <c:y val="1.4586218451297796E-2"/>
                </c:manualLayout>
              </c:layout>
              <c:tx>
                <c:rich>
                  <a:bodyPr/>
                  <a:lstStyle/>
                  <a:p>
                    <a:r>
                      <a:rPr lang="fr-FR"/>
                      <a:t>Granulocytes</a:t>
                    </a:r>
                  </a:p>
                </c:rich>
              </c:tx>
              <c:dLblPos val="ctr"/>
              <c:showVal val="1"/>
            </c:dLbl>
            <c:dLbl>
              <c:idx val="5"/>
              <c:layout>
                <c:manualLayout>
                  <c:x val="4.0590142316389757E-2"/>
                  <c:y val="0"/>
                </c:manualLayout>
              </c:layout>
              <c:tx>
                <c:rich>
                  <a:bodyPr/>
                  <a:lstStyle/>
                  <a:p>
                    <a:r>
                      <a:rPr lang="fr-FR"/>
                      <a:t>Monocytes</a:t>
                    </a:r>
                  </a:p>
                </c:rich>
              </c:tx>
              <c:dLblPos val="ctr"/>
              <c:showVal val="1"/>
            </c:dLbl>
            <c:dLbl>
              <c:idx val="6"/>
              <c:layout>
                <c:manualLayout>
                  <c:x val="4.2619649432209417E-2"/>
                  <c:y val="1.0939879190426063E-2"/>
                </c:manualLayout>
              </c:layout>
              <c:tx>
                <c:rich>
                  <a:bodyPr/>
                  <a:lstStyle/>
                  <a:p>
                    <a:r>
                      <a:rPr lang="fr-FR"/>
                      <a:t>Lymphocytes</a:t>
                    </a:r>
                  </a:p>
                </c:rich>
              </c:tx>
              <c:dLblPos val="ctr"/>
              <c:showVal val="1"/>
            </c:dLbl>
            <c:dLbl>
              <c:idx val="7"/>
              <c:layout>
                <c:manualLayout>
                  <c:x val="5.88557063587654E-2"/>
                  <c:y val="1.4586505587234625E-2"/>
                </c:manualLayout>
              </c:layout>
              <c:tx>
                <c:rich>
                  <a:bodyPr/>
                  <a:lstStyle/>
                  <a:p>
                    <a:r>
                      <a:rPr lang="fr-FR"/>
                      <a:t>Serum creatinine</a:t>
                    </a:r>
                  </a:p>
                </c:rich>
              </c:tx>
              <c:dLblPos val="ctr"/>
              <c:showVal val="1"/>
            </c:dLbl>
            <c:dLbl>
              <c:idx val="8"/>
              <c:layout>
                <c:manualLayout>
                  <c:x val="-2.4354085389833958E-2"/>
                  <c:y val="1.0939879190426063E-2"/>
                </c:manualLayout>
              </c:layout>
              <c:tx>
                <c:rich>
                  <a:bodyPr/>
                  <a:lstStyle/>
                  <a:p>
                    <a:r>
                      <a:rPr lang="fr-FR"/>
                      <a:t>Renal creatinine Clearance</a:t>
                    </a:r>
                  </a:p>
                </c:rich>
              </c:tx>
              <c:dLblPos val="ctr"/>
              <c:showVal val="1"/>
            </c:dLbl>
            <c:dLbl>
              <c:idx val="9"/>
              <c:layout>
                <c:manualLayout>
                  <c:x val="-1.4206549810736485E-2"/>
                  <c:y val="3.6466263968087252E-3"/>
                </c:manualLayout>
              </c:layout>
              <c:tx>
                <c:rich>
                  <a:bodyPr/>
                  <a:lstStyle/>
                  <a:p>
                    <a:r>
                      <a:rPr lang="fr-FR"/>
                      <a:t>NO</a:t>
                    </a:r>
                  </a:p>
                </c:rich>
              </c:tx>
              <c:dLblPos val="ctr"/>
              <c:showVal val="1"/>
            </c:dLbl>
            <c:dLbl>
              <c:idx val="10"/>
              <c:layout>
                <c:manualLayout>
                  <c:x val="1.2177042694916979E-2"/>
                  <c:y val="1.8233131984043281E-2"/>
                </c:manualLayout>
              </c:layout>
              <c:tx>
                <c:rich>
                  <a:bodyPr/>
                  <a:lstStyle/>
                  <a:p>
                    <a:r>
                      <a:rPr lang="fr-FR"/>
                      <a:t>MDA</a:t>
                    </a:r>
                  </a:p>
                </c:rich>
              </c:tx>
              <c:dLblPos val="ctr"/>
              <c:showVal val="1"/>
            </c:dLbl>
            <c:dLbl>
              <c:idx val="11"/>
              <c:layout>
                <c:manualLayout>
                  <c:x val="-1.6236376533975787E-2"/>
                  <c:y val="-1.8233131984043281E-2"/>
                </c:manualLayout>
              </c:layout>
              <c:tx>
                <c:rich>
                  <a:bodyPr/>
                  <a:lstStyle/>
                  <a:p>
                    <a:r>
                      <a:rPr lang="fr-FR"/>
                      <a:t>SOD</a:t>
                    </a:r>
                  </a:p>
                </c:rich>
              </c:tx>
              <c:dLblPos val="ctr"/>
              <c:showVal val="1"/>
            </c:dLbl>
            <c:dLbl>
              <c:idx val="12"/>
              <c:layout>
                <c:manualLayout>
                  <c:x val="-1.6236056926555973E-2"/>
                  <c:y val="0"/>
                </c:manualLayout>
              </c:layout>
              <c:tx>
                <c:rich>
                  <a:bodyPr/>
                  <a:lstStyle/>
                  <a:p>
                    <a:r>
                      <a:rPr lang="fr-FR"/>
                      <a:t>GSH</a:t>
                    </a:r>
                  </a:p>
                </c:rich>
              </c:tx>
              <c:dLblPos val="ctr"/>
              <c:showVal val="1"/>
            </c:dLbl>
            <c:dLbl>
              <c:idx val="13"/>
              <c:layout>
                <c:manualLayout>
                  <c:x val="6.0885213474584886E-2"/>
                  <c:y val="-2.5526671913597337E-2"/>
                </c:manualLayout>
              </c:layout>
              <c:tx>
                <c:rich>
                  <a:bodyPr/>
                  <a:lstStyle/>
                  <a:p>
                    <a:r>
                      <a:rPr lang="fr-FR"/>
                      <a:t>Left kidney weight</a:t>
                    </a:r>
                  </a:p>
                </c:rich>
              </c:tx>
              <c:dLblPos val="ctr"/>
              <c:showVal val="1"/>
            </c:dLbl>
            <c:txPr>
              <a:bodyPr/>
              <a:lstStyle/>
              <a:p>
                <a:pPr>
                  <a:defRPr sz="700">
                    <a:solidFill>
                      <a:srgbClr val="FF0000"/>
                    </a:solidFill>
                  </a:defRPr>
                </a:pPr>
                <a:endParaRPr lang="fr-FR"/>
              </a:p>
            </c:txPr>
            <c:dLblPos val="ctr"/>
            <c:showVal val="1"/>
          </c:dLbls>
          <c:xVal>
            <c:numRef>
              <c:f>PCA3_HID!$G$2:$G$15</c:f>
              <c:numCache>
                <c:formatCode>0</c:formatCode>
                <c:ptCount val="14"/>
                <c:pt idx="0">
                  <c:v>-2.1253501467780151</c:v>
                </c:pt>
                <c:pt idx="1">
                  <c:v>-2.2492974355884408</c:v>
                </c:pt>
                <c:pt idx="2">
                  <c:v>2.1928633384583867</c:v>
                </c:pt>
                <c:pt idx="3">
                  <c:v>1.7919641794356518</c:v>
                </c:pt>
                <c:pt idx="4">
                  <c:v>1.9123527895603984</c:v>
                </c:pt>
                <c:pt idx="5">
                  <c:v>2.1846621253417577</c:v>
                </c:pt>
                <c:pt idx="6">
                  <c:v>2.2360104137001553</c:v>
                </c:pt>
                <c:pt idx="7">
                  <c:v>2.2933455125435542</c:v>
                </c:pt>
                <c:pt idx="8">
                  <c:v>-2.0033593954906506</c:v>
                </c:pt>
                <c:pt idx="9">
                  <c:v>-2.1197559248344851</c:v>
                </c:pt>
                <c:pt idx="10">
                  <c:v>2.1253501467780151</c:v>
                </c:pt>
                <c:pt idx="11">
                  <c:v>-1.8563178382946313</c:v>
                </c:pt>
                <c:pt idx="12">
                  <c:v>-2.2872694266728226</c:v>
                </c:pt>
                <c:pt idx="13">
                  <c:v>1.8402766729593358</c:v>
                </c:pt>
              </c:numCache>
            </c:numRef>
          </c:xVal>
          <c:yVal>
            <c:numRef>
              <c:f>PCA3_HID!$H$2:$H$15</c:f>
              <c:numCache>
                <c:formatCode>0</c:formatCode>
                <c:ptCount val="14"/>
                <c:pt idx="0">
                  <c:v>0.83818261376136949</c:v>
                </c:pt>
                <c:pt idx="1">
                  <c:v>0.50195741637372482</c:v>
                </c:pt>
                <c:pt idx="2">
                  <c:v>0.31137906877041294</c:v>
                </c:pt>
                <c:pt idx="3">
                  <c:v>1.2791318999223598</c:v>
                </c:pt>
                <c:pt idx="4">
                  <c:v>-1.0965019623686521</c:v>
                </c:pt>
                <c:pt idx="5">
                  <c:v>0.70385341532403722</c:v>
                </c:pt>
                <c:pt idx="6">
                  <c:v>-0.35667613731899345</c:v>
                </c:pt>
                <c:pt idx="7">
                  <c:v>0.23302780040231671</c:v>
                </c:pt>
                <c:pt idx="8">
                  <c:v>-1.1298170878122187</c:v>
                </c:pt>
                <c:pt idx="9">
                  <c:v>-0.27566218646511376</c:v>
                </c:pt>
                <c:pt idx="10">
                  <c:v>-0.83818261376137004</c:v>
                </c:pt>
                <c:pt idx="11">
                  <c:v>1.3044405808531565</c:v>
                </c:pt>
                <c:pt idx="12">
                  <c:v>0.10241220283056392</c:v>
                </c:pt>
                <c:pt idx="13">
                  <c:v>1.275467830709099</c:v>
                </c:pt>
              </c:numCache>
            </c:numRef>
          </c:yVal>
        </c:ser>
        <c:ser>
          <c:idx val="4"/>
          <c:order val="4"/>
          <c:spPr>
            <a:ln w="12700">
              <a:solidFill>
                <a:srgbClr val="FF0000"/>
              </a:solidFill>
              <a:prstDash val="solid"/>
            </a:ln>
          </c:spPr>
          <c:marker>
            <c:symbol val="none"/>
          </c:marker>
          <c:xVal>
            <c:numLit>
              <c:formatCode>General</c:formatCode>
              <c:ptCount val="2"/>
              <c:pt idx="0">
                <c:v>0</c:v>
              </c:pt>
              <c:pt idx="1">
                <c:v>-2.1253501467780151</c:v>
              </c:pt>
            </c:numLit>
          </c:xVal>
          <c:yVal>
            <c:numLit>
              <c:formatCode>General</c:formatCode>
              <c:ptCount val="2"/>
              <c:pt idx="0">
                <c:v>0</c:v>
              </c:pt>
              <c:pt idx="1">
                <c:v>0.83818261376136949</c:v>
              </c:pt>
            </c:numLit>
          </c:yVal>
        </c:ser>
        <c:ser>
          <c:idx val="5"/>
          <c:order val="5"/>
          <c:spPr>
            <a:ln w="12700">
              <a:solidFill>
                <a:srgbClr val="FF0000"/>
              </a:solidFill>
              <a:prstDash val="solid"/>
            </a:ln>
          </c:spPr>
          <c:marker>
            <c:symbol val="none"/>
          </c:marker>
          <c:xVal>
            <c:numLit>
              <c:formatCode>General</c:formatCode>
              <c:ptCount val="2"/>
              <c:pt idx="0">
                <c:v>0</c:v>
              </c:pt>
              <c:pt idx="1">
                <c:v>-2.2492974355884408</c:v>
              </c:pt>
            </c:numLit>
          </c:xVal>
          <c:yVal>
            <c:numLit>
              <c:formatCode>General</c:formatCode>
              <c:ptCount val="2"/>
              <c:pt idx="0">
                <c:v>0</c:v>
              </c:pt>
              <c:pt idx="1">
                <c:v>0.50195741637372582</c:v>
              </c:pt>
            </c:numLit>
          </c:yVal>
        </c:ser>
        <c:ser>
          <c:idx val="6"/>
          <c:order val="6"/>
          <c:spPr>
            <a:ln w="12700">
              <a:solidFill>
                <a:srgbClr val="FF0000"/>
              </a:solidFill>
              <a:prstDash val="solid"/>
            </a:ln>
          </c:spPr>
          <c:marker>
            <c:symbol val="none"/>
          </c:marker>
          <c:xVal>
            <c:numLit>
              <c:formatCode>General</c:formatCode>
              <c:ptCount val="2"/>
              <c:pt idx="0">
                <c:v>0</c:v>
              </c:pt>
              <c:pt idx="1">
                <c:v>2.1928633384583867</c:v>
              </c:pt>
            </c:numLit>
          </c:xVal>
          <c:yVal>
            <c:numLit>
              <c:formatCode>General</c:formatCode>
              <c:ptCount val="2"/>
              <c:pt idx="0">
                <c:v>0</c:v>
              </c:pt>
              <c:pt idx="1">
                <c:v>0.31137906877041366</c:v>
              </c:pt>
            </c:numLit>
          </c:yVal>
        </c:ser>
        <c:ser>
          <c:idx val="7"/>
          <c:order val="7"/>
          <c:spPr>
            <a:ln w="12700">
              <a:solidFill>
                <a:srgbClr val="FF0000"/>
              </a:solidFill>
              <a:prstDash val="solid"/>
            </a:ln>
          </c:spPr>
          <c:marker>
            <c:symbol val="none"/>
          </c:marker>
          <c:xVal>
            <c:numLit>
              <c:formatCode>General</c:formatCode>
              <c:ptCount val="2"/>
              <c:pt idx="0">
                <c:v>0</c:v>
              </c:pt>
              <c:pt idx="1">
                <c:v>1.7919641794356518</c:v>
              </c:pt>
            </c:numLit>
          </c:xVal>
          <c:yVal>
            <c:numLit>
              <c:formatCode>General</c:formatCode>
              <c:ptCount val="2"/>
              <c:pt idx="0">
                <c:v>0</c:v>
              </c:pt>
              <c:pt idx="1">
                <c:v>1.2791318999223598</c:v>
              </c:pt>
            </c:numLit>
          </c:yVal>
        </c:ser>
        <c:ser>
          <c:idx val="8"/>
          <c:order val="8"/>
          <c:spPr>
            <a:ln w="12700">
              <a:solidFill>
                <a:srgbClr val="FF0000"/>
              </a:solidFill>
              <a:prstDash val="solid"/>
            </a:ln>
          </c:spPr>
          <c:marker>
            <c:symbol val="none"/>
          </c:marker>
          <c:xVal>
            <c:numLit>
              <c:formatCode>General</c:formatCode>
              <c:ptCount val="2"/>
              <c:pt idx="0">
                <c:v>0</c:v>
              </c:pt>
              <c:pt idx="1">
                <c:v>1.9123527895604002</c:v>
              </c:pt>
            </c:numLit>
          </c:xVal>
          <c:yVal>
            <c:numLit>
              <c:formatCode>General</c:formatCode>
              <c:ptCount val="2"/>
              <c:pt idx="0">
                <c:v>0</c:v>
              </c:pt>
              <c:pt idx="1">
                <c:v>-1.0965019623686521</c:v>
              </c:pt>
            </c:numLit>
          </c:yVal>
        </c:ser>
        <c:ser>
          <c:idx val="9"/>
          <c:order val="9"/>
          <c:spPr>
            <a:ln w="12700">
              <a:solidFill>
                <a:srgbClr val="FF0000"/>
              </a:solidFill>
              <a:prstDash val="solid"/>
            </a:ln>
          </c:spPr>
          <c:marker>
            <c:symbol val="none"/>
          </c:marker>
          <c:xVal>
            <c:numLit>
              <c:formatCode>General</c:formatCode>
              <c:ptCount val="2"/>
              <c:pt idx="0">
                <c:v>0</c:v>
              </c:pt>
              <c:pt idx="1">
                <c:v>2.1846621253417577</c:v>
              </c:pt>
            </c:numLit>
          </c:xVal>
          <c:yVal>
            <c:numLit>
              <c:formatCode>General</c:formatCode>
              <c:ptCount val="2"/>
              <c:pt idx="0">
                <c:v>0</c:v>
              </c:pt>
              <c:pt idx="1">
                <c:v>0.70385341532403811</c:v>
              </c:pt>
            </c:numLit>
          </c:yVal>
        </c:ser>
        <c:ser>
          <c:idx val="10"/>
          <c:order val="10"/>
          <c:spPr>
            <a:ln w="12700">
              <a:solidFill>
                <a:srgbClr val="FF0000"/>
              </a:solidFill>
              <a:prstDash val="solid"/>
            </a:ln>
          </c:spPr>
          <c:marker>
            <c:symbol val="none"/>
          </c:marker>
          <c:xVal>
            <c:numLit>
              <c:formatCode>General</c:formatCode>
              <c:ptCount val="2"/>
              <c:pt idx="0">
                <c:v>0</c:v>
              </c:pt>
              <c:pt idx="1">
                <c:v>2.2360104137001522</c:v>
              </c:pt>
            </c:numLit>
          </c:xVal>
          <c:yVal>
            <c:numLit>
              <c:formatCode>General</c:formatCode>
              <c:ptCount val="2"/>
              <c:pt idx="0">
                <c:v>0</c:v>
              </c:pt>
              <c:pt idx="1">
                <c:v>-0.35667613731899384</c:v>
              </c:pt>
            </c:numLit>
          </c:yVal>
        </c:ser>
        <c:ser>
          <c:idx val="11"/>
          <c:order val="11"/>
          <c:spPr>
            <a:ln w="12700">
              <a:solidFill>
                <a:srgbClr val="FF0000"/>
              </a:solidFill>
              <a:prstDash val="solid"/>
            </a:ln>
          </c:spPr>
          <c:marker>
            <c:symbol val="none"/>
          </c:marker>
          <c:xVal>
            <c:numLit>
              <c:formatCode>General</c:formatCode>
              <c:ptCount val="2"/>
              <c:pt idx="0">
                <c:v>0</c:v>
              </c:pt>
              <c:pt idx="1">
                <c:v>2.2933455125435542</c:v>
              </c:pt>
            </c:numLit>
          </c:xVal>
          <c:yVal>
            <c:numLit>
              <c:formatCode>General</c:formatCode>
              <c:ptCount val="2"/>
              <c:pt idx="0">
                <c:v>0</c:v>
              </c:pt>
              <c:pt idx="1">
                <c:v>0.23302780040231671</c:v>
              </c:pt>
            </c:numLit>
          </c:yVal>
        </c:ser>
        <c:ser>
          <c:idx val="12"/>
          <c:order val="12"/>
          <c:spPr>
            <a:ln w="12700">
              <a:solidFill>
                <a:srgbClr val="FF0000"/>
              </a:solidFill>
              <a:prstDash val="solid"/>
            </a:ln>
          </c:spPr>
          <c:marker>
            <c:symbol val="none"/>
          </c:marker>
          <c:xVal>
            <c:numLit>
              <c:formatCode>General</c:formatCode>
              <c:ptCount val="2"/>
              <c:pt idx="0">
                <c:v>0</c:v>
              </c:pt>
              <c:pt idx="1">
                <c:v>-2.0033593954906506</c:v>
              </c:pt>
            </c:numLit>
          </c:xVal>
          <c:yVal>
            <c:numLit>
              <c:formatCode>General</c:formatCode>
              <c:ptCount val="2"/>
              <c:pt idx="0">
                <c:v>0</c:v>
              </c:pt>
              <c:pt idx="1">
                <c:v>-1.1298170878122187</c:v>
              </c:pt>
            </c:numLit>
          </c:yVal>
        </c:ser>
        <c:ser>
          <c:idx val="13"/>
          <c:order val="13"/>
          <c:spPr>
            <a:ln w="12700">
              <a:solidFill>
                <a:srgbClr val="FF0000"/>
              </a:solidFill>
              <a:prstDash val="solid"/>
            </a:ln>
          </c:spPr>
          <c:marker>
            <c:symbol val="none"/>
          </c:marker>
          <c:xVal>
            <c:numLit>
              <c:formatCode>General</c:formatCode>
              <c:ptCount val="2"/>
              <c:pt idx="0">
                <c:v>0</c:v>
              </c:pt>
              <c:pt idx="1">
                <c:v>-2.1197559248344802</c:v>
              </c:pt>
            </c:numLit>
          </c:xVal>
          <c:yVal>
            <c:numLit>
              <c:formatCode>General</c:formatCode>
              <c:ptCount val="2"/>
              <c:pt idx="0">
                <c:v>0</c:v>
              </c:pt>
              <c:pt idx="1">
                <c:v>-0.27566218646511376</c:v>
              </c:pt>
            </c:numLit>
          </c:yVal>
        </c:ser>
        <c:ser>
          <c:idx val="14"/>
          <c:order val="14"/>
          <c:spPr>
            <a:ln w="12700">
              <a:solidFill>
                <a:srgbClr val="FF0000"/>
              </a:solidFill>
              <a:prstDash val="solid"/>
            </a:ln>
          </c:spPr>
          <c:marker>
            <c:symbol val="none"/>
          </c:marker>
          <c:xVal>
            <c:numLit>
              <c:formatCode>General</c:formatCode>
              <c:ptCount val="2"/>
              <c:pt idx="0">
                <c:v>0</c:v>
              </c:pt>
              <c:pt idx="1">
                <c:v>2.1253501467780151</c:v>
              </c:pt>
            </c:numLit>
          </c:xVal>
          <c:yVal>
            <c:numLit>
              <c:formatCode>General</c:formatCode>
              <c:ptCount val="2"/>
              <c:pt idx="0">
                <c:v>0</c:v>
              </c:pt>
              <c:pt idx="1">
                <c:v>-0.83818261376137004</c:v>
              </c:pt>
            </c:numLit>
          </c:yVal>
        </c:ser>
        <c:ser>
          <c:idx val="15"/>
          <c:order val="15"/>
          <c:spPr>
            <a:ln w="12700">
              <a:solidFill>
                <a:srgbClr val="FF0000"/>
              </a:solidFill>
              <a:prstDash val="solid"/>
            </a:ln>
          </c:spPr>
          <c:marker>
            <c:symbol val="none"/>
          </c:marker>
          <c:xVal>
            <c:numLit>
              <c:formatCode>General</c:formatCode>
              <c:ptCount val="2"/>
              <c:pt idx="0">
                <c:v>0</c:v>
              </c:pt>
              <c:pt idx="1">
                <c:v>-1.8563178382946321</c:v>
              </c:pt>
            </c:numLit>
          </c:xVal>
          <c:yVal>
            <c:numLit>
              <c:formatCode>General</c:formatCode>
              <c:ptCount val="2"/>
              <c:pt idx="0">
                <c:v>0</c:v>
              </c:pt>
              <c:pt idx="1">
                <c:v>1.3044405808531565</c:v>
              </c:pt>
            </c:numLit>
          </c:yVal>
        </c:ser>
        <c:ser>
          <c:idx val="16"/>
          <c:order val="16"/>
          <c:spPr>
            <a:ln w="12700">
              <a:solidFill>
                <a:srgbClr val="FF0000"/>
              </a:solidFill>
              <a:prstDash val="solid"/>
            </a:ln>
          </c:spPr>
          <c:marker>
            <c:symbol val="none"/>
          </c:marker>
          <c:xVal>
            <c:numLit>
              <c:formatCode>General</c:formatCode>
              <c:ptCount val="2"/>
              <c:pt idx="0">
                <c:v>0</c:v>
              </c:pt>
              <c:pt idx="1">
                <c:v>-2.2872694266728226</c:v>
              </c:pt>
            </c:numLit>
          </c:xVal>
          <c:yVal>
            <c:numLit>
              <c:formatCode>General</c:formatCode>
              <c:ptCount val="2"/>
              <c:pt idx="0">
                <c:v>0</c:v>
              </c:pt>
              <c:pt idx="1">
                <c:v>0.10241220283056392</c:v>
              </c:pt>
            </c:numLit>
          </c:yVal>
        </c:ser>
        <c:ser>
          <c:idx val="17"/>
          <c:order val="17"/>
          <c:spPr>
            <a:ln w="12700">
              <a:solidFill>
                <a:srgbClr val="FF0000"/>
              </a:solidFill>
              <a:prstDash val="solid"/>
            </a:ln>
          </c:spPr>
          <c:marker>
            <c:symbol val="none"/>
          </c:marker>
          <c:xVal>
            <c:numLit>
              <c:formatCode>General</c:formatCode>
              <c:ptCount val="2"/>
              <c:pt idx="0">
                <c:v>0</c:v>
              </c:pt>
              <c:pt idx="1">
                <c:v>1.8402766729593358</c:v>
              </c:pt>
            </c:numLit>
          </c:xVal>
          <c:yVal>
            <c:numLit>
              <c:formatCode>General</c:formatCode>
              <c:ptCount val="2"/>
              <c:pt idx="0">
                <c:v>0</c:v>
              </c:pt>
              <c:pt idx="1">
                <c:v>1.275467830709099</c:v>
              </c:pt>
            </c:numLit>
          </c:yVal>
        </c:ser>
        <c:ser>
          <c:idx val="18"/>
          <c:order val="18"/>
          <c:tx>
            <c:v>Supplementary variables</c:v>
          </c:tx>
          <c:spPr>
            <a:ln w="28575">
              <a:noFill/>
            </a:ln>
            <a:effectLst/>
          </c:spPr>
          <c:marker>
            <c:symbol val="circle"/>
            <c:size val="3"/>
            <c:spPr>
              <a:solidFill>
                <a:srgbClr val="0000FF"/>
              </a:solidFill>
              <a:ln>
                <a:solidFill>
                  <a:srgbClr val="0000FF"/>
                </a:solidFill>
                <a:prstDash val="solid"/>
              </a:ln>
            </c:spPr>
          </c:marker>
          <c:dLbls>
            <c:dLbl>
              <c:idx val="0"/>
              <c:layout>
                <c:manualLayout>
                  <c:x val="-2.8413099621472992E-2"/>
                  <c:y val="2.1879758380852012E-2"/>
                </c:manualLayout>
              </c:layout>
              <c:tx>
                <c:rich>
                  <a:bodyPr/>
                  <a:lstStyle/>
                  <a:p>
                    <a:r>
                      <a:rPr lang="fr-FR"/>
                      <a:t>tubular dilatation-no</a:t>
                    </a:r>
                  </a:p>
                </c:rich>
              </c:tx>
              <c:showVal val="1"/>
            </c:dLbl>
            <c:dLbl>
              <c:idx val="1"/>
              <c:layout>
                <c:manualLayout>
                  <c:x val="-8.1180284632779483E-3"/>
                  <c:y val="3.6466263968086602E-3"/>
                </c:manualLayout>
              </c:layout>
              <c:tx>
                <c:rich>
                  <a:bodyPr/>
                  <a:lstStyle/>
                  <a:p>
                    <a:r>
                      <a:rPr lang="fr-FR"/>
                      <a:t>tubular dilatation-yes</a:t>
                    </a:r>
                  </a:p>
                </c:rich>
              </c:tx>
              <c:showVal val="1"/>
            </c:dLbl>
            <c:dLbl>
              <c:idx val="2"/>
              <c:layout>
                <c:manualLayout>
                  <c:x val="-8.1180284632779483E-3"/>
                  <c:y val="0"/>
                </c:manualLayout>
              </c:layout>
              <c:tx>
                <c:rich>
                  <a:bodyPr/>
                  <a:lstStyle/>
                  <a:p>
                    <a:r>
                      <a:rPr lang="fr-FR"/>
                      <a:t>Tubular wall thinning-no</a:t>
                    </a:r>
                  </a:p>
                </c:rich>
              </c:tx>
              <c:showVal val="1"/>
            </c:dLbl>
            <c:dLbl>
              <c:idx val="3"/>
              <c:layout>
                <c:manualLayout>
                  <c:x val="-4.0590142316389846E-3"/>
                  <c:y val="-1.0939879190426023E-2"/>
                </c:manualLayout>
              </c:layout>
              <c:tx>
                <c:rich>
                  <a:bodyPr/>
                  <a:lstStyle/>
                  <a:p>
                    <a:r>
                      <a:rPr lang="fr-FR"/>
                      <a:t>Tubular wall thinning-yes</a:t>
                    </a:r>
                  </a:p>
                </c:rich>
              </c:tx>
              <c:showVal val="1"/>
            </c:dLbl>
            <c:txPr>
              <a:bodyPr/>
              <a:lstStyle/>
              <a:p>
                <a:pPr>
                  <a:defRPr sz="700">
                    <a:solidFill>
                      <a:srgbClr val="0000FF"/>
                    </a:solidFill>
                  </a:defRPr>
                </a:pPr>
                <a:endParaRPr lang="fr-FR"/>
              </a:p>
            </c:txPr>
            <c:showVal val="1"/>
          </c:dLbls>
          <c:xVal>
            <c:numRef>
              <c:f>PCA3_HID!$G$16:$G$19</c:f>
              <c:numCache>
                <c:formatCode>0</c:formatCode>
                <c:ptCount val="4"/>
                <c:pt idx="0">
                  <c:v>-1.7204156897782301</c:v>
                </c:pt>
                <c:pt idx="1">
                  <c:v>1.7204156897782301</c:v>
                </c:pt>
                <c:pt idx="2">
                  <c:v>-2.1253501467780151</c:v>
                </c:pt>
                <c:pt idx="3">
                  <c:v>2.1253501467780151</c:v>
                </c:pt>
              </c:numCache>
            </c:numRef>
          </c:xVal>
          <c:yVal>
            <c:numRef>
              <c:f>PCA3_HID!$H$16:$H$19</c:f>
              <c:numCache>
                <c:formatCode>0</c:formatCode>
                <c:ptCount val="4"/>
                <c:pt idx="0">
                  <c:v>-1.2377222825243641</c:v>
                </c:pt>
                <c:pt idx="1">
                  <c:v>1.2377222825243641</c:v>
                </c:pt>
                <c:pt idx="2">
                  <c:v>0.83818261376136938</c:v>
                </c:pt>
                <c:pt idx="3">
                  <c:v>-0.83818261376136949</c:v>
                </c:pt>
              </c:numCache>
            </c:numRef>
          </c:yVal>
        </c:ser>
        <c:ser>
          <c:idx val="19"/>
          <c:order val="19"/>
          <c:spPr>
            <a:ln w="12700">
              <a:solidFill>
                <a:srgbClr val="0000FF"/>
              </a:solidFill>
              <a:prstDash val="solid"/>
            </a:ln>
          </c:spPr>
          <c:marker>
            <c:symbol val="none"/>
          </c:marker>
          <c:xVal>
            <c:numLit>
              <c:formatCode>General</c:formatCode>
              <c:ptCount val="2"/>
              <c:pt idx="0">
                <c:v>0</c:v>
              </c:pt>
              <c:pt idx="1">
                <c:v>-1.7204156897782301</c:v>
              </c:pt>
            </c:numLit>
          </c:xVal>
          <c:yVal>
            <c:numLit>
              <c:formatCode>General</c:formatCode>
              <c:ptCount val="2"/>
              <c:pt idx="0">
                <c:v>0</c:v>
              </c:pt>
              <c:pt idx="1">
                <c:v>-1.2377222825243606</c:v>
              </c:pt>
            </c:numLit>
          </c:yVal>
        </c:ser>
        <c:ser>
          <c:idx val="20"/>
          <c:order val="20"/>
          <c:spPr>
            <a:ln w="12700">
              <a:solidFill>
                <a:srgbClr val="0000FF"/>
              </a:solidFill>
              <a:prstDash val="solid"/>
            </a:ln>
          </c:spPr>
          <c:marker>
            <c:symbol val="none"/>
          </c:marker>
          <c:xVal>
            <c:numLit>
              <c:formatCode>General</c:formatCode>
              <c:ptCount val="2"/>
              <c:pt idx="0">
                <c:v>0</c:v>
              </c:pt>
              <c:pt idx="1">
                <c:v>1.7204156897782301</c:v>
              </c:pt>
            </c:numLit>
          </c:xVal>
          <c:yVal>
            <c:numLit>
              <c:formatCode>General</c:formatCode>
              <c:ptCount val="2"/>
              <c:pt idx="0">
                <c:v>0</c:v>
              </c:pt>
              <c:pt idx="1">
                <c:v>1.2377222825243606</c:v>
              </c:pt>
            </c:numLit>
          </c:yVal>
        </c:ser>
        <c:ser>
          <c:idx val="21"/>
          <c:order val="21"/>
          <c:spPr>
            <a:ln w="12700">
              <a:solidFill>
                <a:srgbClr val="0000FF"/>
              </a:solidFill>
              <a:prstDash val="solid"/>
            </a:ln>
          </c:spPr>
          <c:marker>
            <c:symbol val="none"/>
          </c:marker>
          <c:xVal>
            <c:numLit>
              <c:formatCode>General</c:formatCode>
              <c:ptCount val="2"/>
              <c:pt idx="0">
                <c:v>0</c:v>
              </c:pt>
              <c:pt idx="1">
                <c:v>-2.1253501467780151</c:v>
              </c:pt>
            </c:numLit>
          </c:xVal>
          <c:yVal>
            <c:numLit>
              <c:formatCode>General</c:formatCode>
              <c:ptCount val="2"/>
              <c:pt idx="0">
                <c:v>0</c:v>
              </c:pt>
              <c:pt idx="1">
                <c:v>0.83818261376136938</c:v>
              </c:pt>
            </c:numLit>
          </c:yVal>
        </c:ser>
        <c:ser>
          <c:idx val="22"/>
          <c:order val="22"/>
          <c:spPr>
            <a:ln w="12700">
              <a:solidFill>
                <a:srgbClr val="0000FF"/>
              </a:solidFill>
              <a:prstDash val="solid"/>
            </a:ln>
          </c:spPr>
          <c:marker>
            <c:symbol val="none"/>
          </c:marker>
          <c:xVal>
            <c:numLit>
              <c:formatCode>General</c:formatCode>
              <c:ptCount val="2"/>
              <c:pt idx="0">
                <c:v>0</c:v>
              </c:pt>
              <c:pt idx="1">
                <c:v>2.1253501467780151</c:v>
              </c:pt>
            </c:numLit>
          </c:xVal>
          <c:yVal>
            <c:numLit>
              <c:formatCode>General</c:formatCode>
              <c:ptCount val="2"/>
              <c:pt idx="0">
                <c:v>0</c:v>
              </c:pt>
              <c:pt idx="1">
                <c:v>-0.83818261376136949</c:v>
              </c:pt>
            </c:numLit>
          </c:yVal>
        </c:ser>
        <c:axId val="98955264"/>
        <c:axId val="98957184"/>
      </c:scatterChart>
      <c:valAx>
        <c:axId val="98955264"/>
        <c:scaling>
          <c:orientation val="minMax"/>
          <c:max val="25"/>
          <c:min val="-13"/>
        </c:scaling>
        <c:axPos val="b"/>
        <c:title>
          <c:tx>
            <c:rich>
              <a:bodyPr/>
              <a:lstStyle/>
              <a:p>
                <a:pPr>
                  <a:defRPr sz="800" b="1"/>
                </a:pPr>
                <a:r>
                  <a:rPr lang="fr-FR"/>
                  <a:t>F1 (82.15 %)</a:t>
                </a:r>
              </a:p>
            </c:rich>
          </c:tx>
          <c:layout>
            <c:manualLayout>
              <c:xMode val="edge"/>
              <c:yMode val="edge"/>
              <c:x val="0.34448262510193683"/>
              <c:y val="0.87862476817362778"/>
            </c:manualLayout>
          </c:layout>
        </c:title>
        <c:numFmt formatCode="General" sourceLinked="0"/>
        <c:majorTickMark val="cross"/>
        <c:tickLblPos val="low"/>
        <c:txPr>
          <a:bodyPr/>
          <a:lstStyle/>
          <a:p>
            <a:pPr>
              <a:defRPr sz="700"/>
            </a:pPr>
            <a:endParaRPr lang="fr-FR"/>
          </a:p>
        </c:txPr>
        <c:crossAx val="98957184"/>
        <c:crosses val="autoZero"/>
        <c:crossBetween val="midCat"/>
        <c:majorUnit val="4"/>
      </c:valAx>
      <c:valAx>
        <c:axId val="98957184"/>
        <c:scaling>
          <c:orientation val="minMax"/>
          <c:max val="3"/>
          <c:min val="-3"/>
        </c:scaling>
        <c:axPos val="l"/>
        <c:title>
          <c:tx>
            <c:rich>
              <a:bodyPr/>
              <a:lstStyle/>
              <a:p>
                <a:pPr>
                  <a:defRPr sz="800" b="1"/>
                </a:pPr>
                <a:r>
                  <a:rPr lang="fr-FR" b="1"/>
                  <a:t>F2 (13.33 %)</a:t>
                </a:r>
              </a:p>
            </c:rich>
          </c:tx>
        </c:title>
        <c:numFmt formatCode="General" sourceLinked="0"/>
        <c:majorTickMark val="cross"/>
        <c:tickLblPos val="low"/>
        <c:txPr>
          <a:bodyPr/>
          <a:lstStyle/>
          <a:p>
            <a:pPr>
              <a:defRPr sz="700"/>
            </a:pPr>
            <a:endParaRPr lang="fr-FR"/>
          </a:p>
        </c:txPr>
        <c:crossAx val="98955264"/>
        <c:crosses val="autoZero"/>
        <c:crossBetween val="midCat"/>
        <c:majorUnit val="1"/>
      </c:valAx>
      <c:spPr>
        <a:solidFill>
          <a:schemeClr val="lt1"/>
        </a:solidFill>
        <a:ln w="25400" cap="flat" cmpd="sng" algn="ctr">
          <a:solidFill>
            <a:schemeClr val="accent6"/>
          </a:solidFill>
          <a:prstDash val="solid"/>
        </a:ln>
        <a:effectLst/>
      </c:spPr>
    </c:plotArea>
    <c:legend>
      <c:legendPos val="r"/>
      <c:legendEntry>
        <c:idx val="0"/>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9"/>
        <c:delete val="1"/>
      </c:legendEntry>
      <c:legendEntry>
        <c:idx val="20"/>
        <c:delete val="1"/>
      </c:legendEntry>
      <c:legendEntry>
        <c:idx val="21"/>
        <c:delete val="1"/>
      </c:legendEntry>
      <c:legendEntry>
        <c:idx val="22"/>
        <c:delete val="1"/>
      </c:legendEntry>
      <c:layout>
        <c:manualLayout>
          <c:xMode val="edge"/>
          <c:yMode val="edge"/>
          <c:x val="2.4718605093870792E-3"/>
          <c:y val="0.90760460232223972"/>
          <c:w val="0.96732068065960064"/>
          <c:h val="6.4512714599199994E-2"/>
        </c:manualLayout>
      </c:layout>
      <c:txPr>
        <a:bodyPr/>
        <a:lstStyle/>
        <a:p>
          <a:pPr>
            <a:defRPr sz="800"/>
          </a:pPr>
          <a:endParaRPr lang="fr-FR"/>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a:t>Dendrogram</a:t>
            </a:r>
          </a:p>
        </c:rich>
      </c:tx>
    </c:title>
    <c:plotArea>
      <c:layout>
        <c:manualLayout>
          <c:layoutTarget val="inner"/>
          <c:xMode val="edge"/>
          <c:yMode val="edge"/>
          <c:x val="0.15012972963880594"/>
          <c:y val="7.8235978537378348E-2"/>
          <c:w val="0.80319519684948848"/>
          <c:h val="0.74747579672299325"/>
        </c:manualLayout>
      </c:layout>
      <c:scatterChart>
        <c:scatterStyle val="lineMarker"/>
        <c:ser>
          <c:idx val="0"/>
          <c:order val="0"/>
          <c:spPr>
            <a:ln w="38100">
              <a:solidFill>
                <a:srgbClr val="000078"/>
              </a:solidFill>
              <a:prstDash val="solid"/>
            </a:ln>
            <a:effectLst/>
          </c:spPr>
          <c:marker>
            <c:spPr>
              <a:noFill/>
              <a:ln w="9525">
                <a:noFill/>
              </a:ln>
            </c:spPr>
          </c:marker>
          <c:dPt>
            <c:idx val="2"/>
            <c:spPr>
              <a:ln w="38100">
                <a:solidFill>
                  <a:srgbClr val="00B400"/>
                </a:solidFill>
                <a:prstDash val="solid"/>
              </a:ln>
              <a:effectLst/>
            </c:spPr>
          </c:dPt>
          <c:dPt>
            <c:idx val="3"/>
            <c:spPr>
              <a:ln w="38100">
                <a:solidFill>
                  <a:srgbClr val="00B400"/>
                </a:solidFill>
                <a:prstDash val="solid"/>
              </a:ln>
              <a:effectLst/>
            </c:spPr>
          </c:dPt>
          <c:dPt>
            <c:idx val="4"/>
            <c:spPr>
              <a:ln w="38100">
                <a:solidFill>
                  <a:srgbClr val="00B400"/>
                </a:solidFill>
                <a:prstDash val="solid"/>
              </a:ln>
              <a:effectLst/>
            </c:spPr>
          </c:dPt>
          <c:dPt>
            <c:idx val="5"/>
            <c:spPr>
              <a:ln w="38100">
                <a:solidFill>
                  <a:srgbClr val="00B400"/>
                </a:solidFill>
                <a:prstDash val="solid"/>
              </a:ln>
              <a:effectLst/>
            </c:spPr>
          </c:dPt>
          <c:dPt>
            <c:idx val="6"/>
            <c:spPr>
              <a:ln w="38100">
                <a:solidFill>
                  <a:srgbClr val="00B400"/>
                </a:solidFill>
                <a:prstDash val="solid"/>
              </a:ln>
              <a:effectLst/>
            </c:spPr>
          </c:dPt>
          <c:dPt>
            <c:idx val="7"/>
            <c:spPr>
              <a:ln w="38100">
                <a:solidFill>
                  <a:srgbClr val="00B400"/>
                </a:solidFill>
                <a:prstDash val="solid"/>
              </a:ln>
              <a:effectLst/>
            </c:spPr>
          </c:dPt>
          <c:dPt>
            <c:idx val="8"/>
            <c:spPr>
              <a:ln w="38100">
                <a:solidFill>
                  <a:srgbClr val="00B400"/>
                </a:solidFill>
                <a:prstDash val="solid"/>
              </a:ln>
              <a:effectLst/>
            </c:spPr>
          </c:dPt>
          <c:dPt>
            <c:idx val="9"/>
            <c:spPr>
              <a:ln w="38100">
                <a:solidFill>
                  <a:srgbClr val="00B400"/>
                </a:solidFill>
                <a:prstDash val="solid"/>
              </a:ln>
              <a:effectLst/>
            </c:spPr>
          </c:dPt>
          <c:dPt>
            <c:idx val="14"/>
            <c:spPr>
              <a:ln w="38100">
                <a:solidFill>
                  <a:srgbClr val="C82896"/>
                </a:solidFill>
                <a:prstDash val="solid"/>
              </a:ln>
              <a:effectLst/>
            </c:spPr>
          </c:dPt>
          <c:dPt>
            <c:idx val="17"/>
            <c:spPr>
              <a:ln w="38100">
                <a:solidFill>
                  <a:srgbClr val="780000"/>
                </a:solidFill>
                <a:prstDash val="solid"/>
              </a:ln>
              <a:effectLst/>
            </c:spPr>
          </c:dPt>
          <c:dPt>
            <c:idx val="18"/>
            <c:spPr>
              <a:ln w="38100">
                <a:solidFill>
                  <a:srgbClr val="780000"/>
                </a:solidFill>
                <a:prstDash val="solid"/>
              </a:ln>
              <a:effectLst/>
            </c:spPr>
          </c:dPt>
          <c:dPt>
            <c:idx val="19"/>
            <c:spPr>
              <a:ln w="38100">
                <a:solidFill>
                  <a:srgbClr val="780000"/>
                </a:solidFill>
                <a:prstDash val="solid"/>
              </a:ln>
              <a:effectLst/>
            </c:spPr>
          </c:dPt>
          <c:dPt>
            <c:idx val="20"/>
            <c:spPr>
              <a:ln w="38100">
                <a:solidFill>
                  <a:srgbClr val="780000"/>
                </a:solidFill>
                <a:prstDash val="solid"/>
              </a:ln>
              <a:effectLst/>
            </c:spPr>
          </c:dPt>
          <c:dPt>
            <c:idx val="21"/>
            <c:spPr>
              <a:ln w="38100">
                <a:solidFill>
                  <a:srgbClr val="780000"/>
                </a:solidFill>
                <a:prstDash val="solid"/>
              </a:ln>
              <a:effectLst/>
            </c:spPr>
          </c:dPt>
          <c:dPt>
            <c:idx val="22"/>
            <c:spPr>
              <a:ln w="38100">
                <a:solidFill>
                  <a:srgbClr val="780000"/>
                </a:solidFill>
                <a:prstDash val="solid"/>
              </a:ln>
              <a:effectLst/>
            </c:spPr>
          </c:dPt>
          <c:dPt>
            <c:idx val="23"/>
            <c:spPr>
              <a:ln w="38100">
                <a:solidFill>
                  <a:srgbClr val="780000"/>
                </a:solidFill>
                <a:prstDash val="solid"/>
              </a:ln>
              <a:effectLst/>
            </c:spPr>
          </c:dPt>
          <c:dPt>
            <c:idx val="24"/>
            <c:spPr>
              <a:ln w="38100">
                <a:solidFill>
                  <a:srgbClr val="780000"/>
                </a:solidFill>
                <a:prstDash val="solid"/>
              </a:ln>
              <a:effectLst/>
            </c:spPr>
          </c:dPt>
          <c:dPt>
            <c:idx val="25"/>
            <c:spPr>
              <a:ln w="38100">
                <a:solidFill>
                  <a:srgbClr val="780000"/>
                </a:solidFill>
                <a:prstDash val="solid"/>
              </a:ln>
              <a:effectLst/>
            </c:spPr>
          </c:dPt>
          <c:dPt>
            <c:idx val="26"/>
            <c:spPr>
              <a:ln w="38100">
                <a:solidFill>
                  <a:srgbClr val="780000"/>
                </a:solidFill>
                <a:prstDash val="solid"/>
              </a:ln>
              <a:effectLst/>
            </c:spPr>
          </c:dPt>
          <c:dPt>
            <c:idx val="27"/>
            <c:spPr>
              <a:ln w="38100">
                <a:solidFill>
                  <a:srgbClr val="780000"/>
                </a:solidFill>
                <a:prstDash val="solid"/>
              </a:ln>
              <a:effectLst/>
            </c:spPr>
          </c:dPt>
          <c:dPt>
            <c:idx val="28"/>
            <c:spPr>
              <a:ln w="38100">
                <a:solidFill>
                  <a:srgbClr val="780000"/>
                </a:solidFill>
                <a:prstDash val="solid"/>
              </a:ln>
              <a:effectLst/>
            </c:spPr>
          </c:dPt>
          <c:dPt>
            <c:idx val="29"/>
            <c:spPr>
              <a:ln w="38100">
                <a:solidFill>
                  <a:srgbClr val="780000"/>
                </a:solidFill>
                <a:prstDash val="solid"/>
              </a:ln>
              <a:effectLst/>
            </c:spPr>
          </c:dPt>
          <c:dPt>
            <c:idx val="30"/>
            <c:spPr>
              <a:ln w="38100">
                <a:solidFill>
                  <a:srgbClr val="780000"/>
                </a:solidFill>
                <a:prstDash val="solid"/>
              </a:ln>
              <a:effectLst/>
            </c:spPr>
          </c:dPt>
          <c:dPt>
            <c:idx val="31"/>
            <c:spPr>
              <a:ln w="38100">
                <a:solidFill>
                  <a:srgbClr val="780000"/>
                </a:solidFill>
                <a:prstDash val="solid"/>
              </a:ln>
              <a:effectLst/>
            </c:spPr>
          </c:dPt>
          <c:xVal>
            <c:numRef>
              <c:f>AHC_HID1!$A$1:$A$36</c:f>
              <c:numCache>
                <c:formatCode>0</c:formatCode>
                <c:ptCount val="36"/>
                <c:pt idx="0">
                  <c:v>2.6875000000000204</c:v>
                </c:pt>
                <c:pt idx="1">
                  <c:v>1.5</c:v>
                </c:pt>
                <c:pt idx="2">
                  <c:v>1.5</c:v>
                </c:pt>
                <c:pt idx="3">
                  <c:v>1</c:v>
                </c:pt>
                <c:pt idx="4">
                  <c:v>1</c:v>
                </c:pt>
                <c:pt idx="5">
                  <c:v>1</c:v>
                </c:pt>
                <c:pt idx="6">
                  <c:v>2</c:v>
                </c:pt>
                <c:pt idx="7">
                  <c:v>2</c:v>
                </c:pt>
                <c:pt idx="8">
                  <c:v>2</c:v>
                </c:pt>
                <c:pt idx="9">
                  <c:v>1.5</c:v>
                </c:pt>
                <c:pt idx="10">
                  <c:v>1.5</c:v>
                </c:pt>
                <c:pt idx="11">
                  <c:v>3.8749999999999987</c:v>
                </c:pt>
                <c:pt idx="12">
                  <c:v>3.8749999999999987</c:v>
                </c:pt>
                <c:pt idx="13">
                  <c:v>3</c:v>
                </c:pt>
                <c:pt idx="14">
                  <c:v>3</c:v>
                </c:pt>
                <c:pt idx="15">
                  <c:v>3</c:v>
                </c:pt>
                <c:pt idx="16">
                  <c:v>4.75</c:v>
                </c:pt>
                <c:pt idx="17">
                  <c:v>4.75</c:v>
                </c:pt>
                <c:pt idx="18">
                  <c:v>4</c:v>
                </c:pt>
                <c:pt idx="19">
                  <c:v>4</c:v>
                </c:pt>
                <c:pt idx="20">
                  <c:v>4</c:v>
                </c:pt>
                <c:pt idx="21">
                  <c:v>5.5</c:v>
                </c:pt>
                <c:pt idx="22">
                  <c:v>5.5</c:v>
                </c:pt>
                <c:pt idx="23">
                  <c:v>5</c:v>
                </c:pt>
                <c:pt idx="24">
                  <c:v>5</c:v>
                </c:pt>
                <c:pt idx="25">
                  <c:v>5</c:v>
                </c:pt>
                <c:pt idx="26">
                  <c:v>6</c:v>
                </c:pt>
                <c:pt idx="27">
                  <c:v>6</c:v>
                </c:pt>
                <c:pt idx="28">
                  <c:v>6</c:v>
                </c:pt>
                <c:pt idx="29">
                  <c:v>5.5</c:v>
                </c:pt>
                <c:pt idx="30">
                  <c:v>5.5</c:v>
                </c:pt>
                <c:pt idx="31">
                  <c:v>4.75</c:v>
                </c:pt>
                <c:pt idx="32">
                  <c:v>4.75</c:v>
                </c:pt>
                <c:pt idx="33">
                  <c:v>3.8749999999999987</c:v>
                </c:pt>
                <c:pt idx="34">
                  <c:v>3.8749999999999987</c:v>
                </c:pt>
                <c:pt idx="35">
                  <c:v>2.6875000000000204</c:v>
                </c:pt>
              </c:numCache>
            </c:numRef>
          </c:xVal>
          <c:yVal>
            <c:numRef>
              <c:f>AHC_HID1!$B$1:$B$36</c:f>
              <c:numCache>
                <c:formatCode>0</c:formatCode>
                <c:ptCount val="36"/>
                <c:pt idx="0">
                  <c:v>0.9160916033480847</c:v>
                </c:pt>
                <c:pt idx="1">
                  <c:v>0.9160916033480847</c:v>
                </c:pt>
                <c:pt idx="2">
                  <c:v>0.9955416906424257</c:v>
                </c:pt>
                <c:pt idx="3">
                  <c:v>0.9955416906424257</c:v>
                </c:pt>
                <c:pt idx="4">
                  <c:v>1</c:v>
                </c:pt>
                <c:pt idx="5">
                  <c:v>0.9955416906424257</c:v>
                </c:pt>
                <c:pt idx="6">
                  <c:v>0.9955416906424257</c:v>
                </c:pt>
                <c:pt idx="7">
                  <c:v>1</c:v>
                </c:pt>
                <c:pt idx="8">
                  <c:v>0.9955416906424257</c:v>
                </c:pt>
                <c:pt idx="9">
                  <c:v>0.9955416906424257</c:v>
                </c:pt>
                <c:pt idx="10">
                  <c:v>0.9160916033480847</c:v>
                </c:pt>
                <c:pt idx="11">
                  <c:v>0.9160916033480847</c:v>
                </c:pt>
                <c:pt idx="12">
                  <c:v>0.98278866243548413</c:v>
                </c:pt>
                <c:pt idx="13">
                  <c:v>0.98278866243548413</c:v>
                </c:pt>
                <c:pt idx="14">
                  <c:v>1</c:v>
                </c:pt>
                <c:pt idx="15">
                  <c:v>0.98278866243548413</c:v>
                </c:pt>
                <c:pt idx="16">
                  <c:v>0.98278866243548413</c:v>
                </c:pt>
                <c:pt idx="17">
                  <c:v>0.9998531143466225</c:v>
                </c:pt>
                <c:pt idx="18">
                  <c:v>0.9998531143466225</c:v>
                </c:pt>
                <c:pt idx="19">
                  <c:v>1</c:v>
                </c:pt>
                <c:pt idx="20">
                  <c:v>0.9998531143466225</c:v>
                </c:pt>
                <c:pt idx="21">
                  <c:v>0.9998531143466225</c:v>
                </c:pt>
                <c:pt idx="22">
                  <c:v>0.9999026137264545</c:v>
                </c:pt>
                <c:pt idx="23">
                  <c:v>0.9999026137264545</c:v>
                </c:pt>
                <c:pt idx="24">
                  <c:v>1</c:v>
                </c:pt>
                <c:pt idx="25">
                  <c:v>0.9999026137264545</c:v>
                </c:pt>
                <c:pt idx="26">
                  <c:v>0.9999026137264545</c:v>
                </c:pt>
                <c:pt idx="27">
                  <c:v>1</c:v>
                </c:pt>
                <c:pt idx="28">
                  <c:v>0.9999026137264545</c:v>
                </c:pt>
                <c:pt idx="29">
                  <c:v>0.9999026137264545</c:v>
                </c:pt>
                <c:pt idx="30">
                  <c:v>0.9998531143466225</c:v>
                </c:pt>
                <c:pt idx="31">
                  <c:v>0.9998531143466225</c:v>
                </c:pt>
                <c:pt idx="32">
                  <c:v>0.98278866243548413</c:v>
                </c:pt>
                <c:pt idx="33">
                  <c:v>0.98278866243548413</c:v>
                </c:pt>
                <c:pt idx="34">
                  <c:v>0.9160916033480847</c:v>
                </c:pt>
                <c:pt idx="35">
                  <c:v>0.9160916033480847</c:v>
                </c:pt>
              </c:numCache>
            </c:numRef>
          </c:yVal>
        </c:ser>
        <c:ser>
          <c:idx val="1"/>
          <c:order val="1"/>
          <c:spPr>
            <a:ln w="12700">
              <a:solidFill>
                <a:srgbClr val="000000"/>
              </a:solidFill>
              <a:prstDash val="sysDash"/>
            </a:ln>
          </c:spPr>
          <c:marker>
            <c:symbol val="none"/>
          </c:marker>
          <c:xVal>
            <c:numLit>
              <c:formatCode>General</c:formatCode>
              <c:ptCount val="2"/>
              <c:pt idx="0">
                <c:v>0</c:v>
              </c:pt>
              <c:pt idx="1">
                <c:v>7</c:v>
              </c:pt>
            </c:numLit>
          </c:xVal>
          <c:yVal>
            <c:numLit>
              <c:formatCode>General</c:formatCode>
              <c:ptCount val="2"/>
              <c:pt idx="0">
                <c:v>0.98916517653895253</c:v>
              </c:pt>
              <c:pt idx="1">
                <c:v>0.98916517653895253</c:v>
              </c:pt>
            </c:numLit>
          </c:yVal>
        </c:ser>
        <c:ser>
          <c:idx val="2"/>
          <c:order val="2"/>
          <c:spPr>
            <a:ln w="28575">
              <a:noFill/>
            </a:ln>
            <a:effectLst/>
          </c:spPr>
          <c:marker>
            <c:spPr>
              <a:noFill/>
              <a:ln w="9525">
                <a:noFill/>
              </a:ln>
            </c:spPr>
          </c:marker>
          <c:dLbls>
            <c:dLbl>
              <c:idx val="0"/>
              <c:tx>
                <c:rich>
                  <a:bodyPr/>
                  <a:lstStyle/>
                  <a:p>
                    <a:r>
                      <a:rPr lang="fr-FR"/>
                      <a:t>Negative control</a:t>
                    </a:r>
                  </a:p>
                </c:rich>
              </c:tx>
              <c:dLblPos val="b"/>
              <c:showVal val="1"/>
            </c:dLbl>
            <c:dLbl>
              <c:idx val="1"/>
              <c:tx>
                <c:rich>
                  <a:bodyPr/>
                  <a:lstStyle/>
                  <a:p>
                    <a:r>
                      <a:rPr lang="fr-FR"/>
                      <a:t>AEAASB 125</a:t>
                    </a:r>
                  </a:p>
                </c:rich>
              </c:tx>
              <c:dLblPos val="b"/>
              <c:showVal val="1"/>
            </c:dLbl>
            <c:dLbl>
              <c:idx val="2"/>
              <c:tx>
                <c:rich>
                  <a:bodyPr/>
                  <a:lstStyle/>
                  <a:p>
                    <a:r>
                      <a:rPr lang="fr-FR"/>
                      <a:t>AEAASB 250</a:t>
                    </a:r>
                  </a:p>
                </c:rich>
              </c:tx>
              <c:dLblPos val="b"/>
              <c:showVal val="1"/>
            </c:dLbl>
            <c:dLbl>
              <c:idx val="3"/>
              <c:tx>
                <c:rich>
                  <a:bodyPr/>
                  <a:lstStyle/>
                  <a:p>
                    <a:r>
                      <a:rPr lang="fr-FR"/>
                      <a:t>AEAASB 500</a:t>
                    </a:r>
                  </a:p>
                </c:rich>
              </c:tx>
              <c:dLblPos val="b"/>
              <c:showVal val="1"/>
            </c:dLbl>
            <c:dLbl>
              <c:idx val="4"/>
              <c:tx>
                <c:rich>
                  <a:bodyPr/>
                  <a:lstStyle/>
                  <a:p>
                    <a:r>
                      <a:rPr lang="fr-FR"/>
                      <a:t>Normal control</a:t>
                    </a:r>
                  </a:p>
                </c:rich>
              </c:tx>
              <c:dLblPos val="b"/>
              <c:showVal val="1"/>
            </c:dLbl>
            <c:dLbl>
              <c:idx val="5"/>
              <c:tx>
                <c:rich>
                  <a:bodyPr/>
                  <a:lstStyle/>
                  <a:p>
                    <a:r>
                      <a:rPr lang="fr-FR"/>
                      <a:t>Sham control</a:t>
                    </a:r>
                  </a:p>
                </c:rich>
              </c:tx>
              <c:dLblPos val="b"/>
              <c:showVal val="1"/>
            </c:dLbl>
            <c:txPr>
              <a:bodyPr rot="-5400000" vert="horz"/>
              <a:lstStyle/>
              <a:p>
                <a:pPr>
                  <a:defRPr/>
                </a:pPr>
                <a:endParaRPr lang="fr-FR"/>
              </a:p>
            </c:txPr>
            <c:dLblPos val="b"/>
            <c:showVal val="1"/>
          </c:dLbls>
          <c:xVal>
            <c:numRef>
              <c:f>AHC_HID1!$C$1:$C$6</c:f>
              <c:numCache>
                <c:formatCode>0</c:formatCode>
                <c:ptCount val="6"/>
                <c:pt idx="0">
                  <c:v>1</c:v>
                </c:pt>
                <c:pt idx="1">
                  <c:v>2</c:v>
                </c:pt>
                <c:pt idx="2">
                  <c:v>3</c:v>
                </c:pt>
                <c:pt idx="3">
                  <c:v>4</c:v>
                </c:pt>
                <c:pt idx="4">
                  <c:v>5</c:v>
                </c:pt>
                <c:pt idx="5">
                  <c:v>6</c:v>
                </c:pt>
              </c:numCache>
            </c:numRef>
          </c:xVal>
          <c:yVal>
            <c:numRef>
              <c:f>AHC_HID1!$D$1:$D$6</c:f>
              <c:numCache>
                <c:formatCode>0</c:formatCode>
                <c:ptCount val="6"/>
                <c:pt idx="0">
                  <c:v>1</c:v>
                </c:pt>
                <c:pt idx="1">
                  <c:v>1</c:v>
                </c:pt>
                <c:pt idx="2">
                  <c:v>1</c:v>
                </c:pt>
                <c:pt idx="3">
                  <c:v>1</c:v>
                </c:pt>
                <c:pt idx="4">
                  <c:v>1</c:v>
                </c:pt>
                <c:pt idx="5">
                  <c:v>1</c:v>
                </c:pt>
              </c:numCache>
            </c:numRef>
          </c:yVal>
        </c:ser>
        <c:axId val="106992768"/>
        <c:axId val="106994304"/>
      </c:scatterChart>
      <c:valAx>
        <c:axId val="106992768"/>
        <c:scaling>
          <c:orientation val="minMax"/>
          <c:max val="7"/>
          <c:min val="0"/>
        </c:scaling>
        <c:axPos val="t"/>
        <c:numFmt formatCode="General" sourceLinked="0"/>
        <c:majorTickMark val="none"/>
        <c:tickLblPos val="none"/>
        <c:crossAx val="106994304"/>
        <c:crossesAt val="1"/>
        <c:crossBetween val="midCat"/>
      </c:valAx>
      <c:valAx>
        <c:axId val="106994304"/>
        <c:scaling>
          <c:orientation val="maxMin"/>
          <c:max val="1"/>
          <c:min val="0.91609160334808593"/>
        </c:scaling>
        <c:axPos val="l"/>
        <c:title>
          <c:tx>
            <c:rich>
              <a:bodyPr/>
              <a:lstStyle/>
              <a:p>
                <a:pPr>
                  <a:defRPr/>
                </a:pPr>
                <a:r>
                  <a:rPr lang="fr-FR"/>
                  <a:t>Similarity</a:t>
                </a:r>
              </a:p>
            </c:rich>
          </c:tx>
        </c:title>
        <c:numFmt formatCode="#&quot; &quot;??/100" sourceLinked="0"/>
        <c:majorTickMark val="cross"/>
        <c:tickLblPos val="nextTo"/>
        <c:crossAx val="106992768"/>
        <c:crosses val="autoZero"/>
        <c:crossBetween val="midCat"/>
      </c:valAx>
      <c:spPr>
        <a:noFill/>
        <a:ln w="19050">
          <a:solidFill>
            <a:srgbClr val="808080"/>
          </a:solidFill>
          <a:prstDash val="solid"/>
        </a:ln>
      </c:spPr>
    </c:plotArea>
    <c:plotVisOnly val="1"/>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9658</TotalTime>
  <Pages>38</Pages>
  <Words>8582</Words>
  <Characters>47204</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cp:lastPrinted>2024-07-23T12:34:00Z</cp:lastPrinted>
  <dcterms:created xsi:type="dcterms:W3CDTF">2024-05-15T20:03:00Z</dcterms:created>
  <dcterms:modified xsi:type="dcterms:W3CDTF">2024-10-15T19:29:00Z</dcterms:modified>
</cp:coreProperties>
</file>