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BFB5F" w14:textId="77777777" w:rsidR="00A7686A" w:rsidRPr="001A6021" w:rsidRDefault="00F76091" w:rsidP="001A6021">
      <w:pPr>
        <w:spacing w:line="360" w:lineRule="auto"/>
        <w:jc w:val="center"/>
        <w:rPr>
          <w:rFonts w:ascii="Times New Roman" w:hAnsi="Times New Roman" w:cs="Times New Roman"/>
          <w:b/>
          <w:bCs/>
          <w:sz w:val="24"/>
          <w:szCs w:val="24"/>
        </w:rPr>
      </w:pPr>
      <w:r w:rsidRPr="001A6021">
        <w:rPr>
          <w:rFonts w:ascii="Times New Roman" w:hAnsi="Times New Roman" w:cs="Times New Roman"/>
          <w:b/>
          <w:bCs/>
          <w:sz w:val="24"/>
          <w:szCs w:val="24"/>
        </w:rPr>
        <w:t>EVALUATION OF THE RECURRENCE OF CHILDHOOD FRACTURE TRAUMA IN THE ELDERLY, USING NATIONAL ORTHOPEDIC HOSPITAL, ENUGU.</w:t>
      </w:r>
    </w:p>
    <w:p w14:paraId="2031F956" w14:textId="40CA3E4D" w:rsidR="00776698" w:rsidRPr="00553446" w:rsidRDefault="0024021D" w:rsidP="00401CB5">
      <w:pPr>
        <w:spacing w:line="240" w:lineRule="auto"/>
        <w:jc w:val="center"/>
        <w:rPr>
          <w:rFonts w:ascii="Times New Roman" w:hAnsi="Times New Roman" w:cs="Times New Roman"/>
          <w:b/>
          <w:bCs/>
          <w:sz w:val="24"/>
          <w:szCs w:val="24"/>
        </w:rPr>
      </w:pPr>
      <w:bookmarkStart w:id="0" w:name="_Hlk222100216"/>
      <w:r w:rsidRPr="00183ED8">
        <w:rPr>
          <w:rFonts w:ascii="Times New Roman" w:hAnsi="Times New Roman" w:cs="Times New Roman"/>
          <w:b/>
          <w:bCs/>
          <w:sz w:val="24"/>
          <w:szCs w:val="24"/>
          <w:vertAlign w:val="superscript"/>
          <w:lang w:val="en-GB"/>
        </w:rPr>
        <w:t>1,</w:t>
      </w:r>
      <w:r w:rsidR="00401CB5">
        <w:rPr>
          <w:rFonts w:ascii="Times New Roman" w:hAnsi="Times New Roman" w:cs="Times New Roman"/>
          <w:b/>
          <w:bCs/>
          <w:sz w:val="24"/>
          <w:szCs w:val="24"/>
          <w:vertAlign w:val="superscript"/>
          <w:lang w:val="en-GB"/>
        </w:rPr>
        <w:t>4</w:t>
      </w:r>
      <w:r w:rsidRPr="00183ED8">
        <w:rPr>
          <w:rFonts w:ascii="Times New Roman" w:hAnsi="Times New Roman" w:cs="Times New Roman"/>
          <w:b/>
          <w:bCs/>
          <w:sz w:val="24"/>
          <w:szCs w:val="24"/>
          <w:lang w:val="en-GB"/>
        </w:rPr>
        <w:t xml:space="preserve">Ugwu, Valentine </w:t>
      </w:r>
      <w:proofErr w:type="spellStart"/>
      <w:r w:rsidRPr="00183ED8">
        <w:rPr>
          <w:rFonts w:ascii="Times New Roman" w:hAnsi="Times New Roman" w:cs="Times New Roman"/>
          <w:b/>
          <w:bCs/>
          <w:sz w:val="24"/>
          <w:szCs w:val="24"/>
          <w:lang w:val="en-GB"/>
        </w:rPr>
        <w:t>Ifebuchechukwu</w:t>
      </w:r>
      <w:proofErr w:type="spellEnd"/>
      <w:r w:rsidRPr="00183ED8">
        <w:rPr>
          <w:rFonts w:ascii="Times New Roman" w:hAnsi="Times New Roman" w:cs="Times New Roman"/>
          <w:b/>
          <w:bCs/>
          <w:sz w:val="24"/>
          <w:szCs w:val="24"/>
          <w:lang w:val="en-GB"/>
        </w:rPr>
        <w:t xml:space="preserve">; </w:t>
      </w:r>
      <w:r w:rsidR="001A6021" w:rsidRPr="00183ED8">
        <w:rPr>
          <w:rFonts w:ascii="Times New Roman" w:hAnsi="Times New Roman" w:cs="Times New Roman"/>
          <w:b/>
          <w:bCs/>
          <w:sz w:val="24"/>
          <w:szCs w:val="24"/>
          <w:vertAlign w:val="superscript"/>
          <w:lang w:val="en-GB"/>
        </w:rPr>
        <w:t>1,</w:t>
      </w:r>
      <w:r w:rsidR="00401CB5">
        <w:rPr>
          <w:rFonts w:ascii="Times New Roman" w:hAnsi="Times New Roman" w:cs="Times New Roman"/>
          <w:b/>
          <w:bCs/>
          <w:sz w:val="24"/>
          <w:szCs w:val="24"/>
          <w:vertAlign w:val="superscript"/>
          <w:lang w:val="en-GB"/>
        </w:rPr>
        <w:t>3</w:t>
      </w:r>
      <w:r w:rsidR="001A6021" w:rsidRPr="00183ED8">
        <w:rPr>
          <w:rFonts w:ascii="Times New Roman" w:hAnsi="Times New Roman" w:cs="Times New Roman"/>
          <w:b/>
          <w:bCs/>
          <w:sz w:val="24"/>
          <w:szCs w:val="24"/>
          <w:vertAlign w:val="superscript"/>
          <w:lang w:val="en-GB"/>
        </w:rPr>
        <w:t xml:space="preserve"> </w:t>
      </w:r>
      <w:r w:rsidR="001A6021" w:rsidRPr="00183ED8">
        <w:rPr>
          <w:rFonts w:ascii="Times New Roman" w:hAnsi="Times New Roman" w:cs="Times New Roman"/>
          <w:b/>
          <w:bCs/>
          <w:sz w:val="24"/>
          <w:szCs w:val="24"/>
          <w:lang w:val="en-GB"/>
        </w:rPr>
        <w:t xml:space="preserve">Ozor, Ignatius Ikemefuna; </w:t>
      </w:r>
      <w:bookmarkStart w:id="1" w:name="_Hlk222100575"/>
      <w:r w:rsidR="00401CB5" w:rsidRPr="00553446">
        <w:rPr>
          <w:rFonts w:ascii="Times New Roman" w:hAnsi="Times New Roman" w:cs="Times New Roman"/>
          <w:b/>
          <w:bCs/>
          <w:sz w:val="24"/>
          <w:szCs w:val="24"/>
          <w:vertAlign w:val="superscript"/>
          <w:lang w:val="en-GB"/>
        </w:rPr>
        <w:t>4</w:t>
      </w:r>
      <w:proofErr w:type="spellStart"/>
      <w:r w:rsidRPr="00553446">
        <w:rPr>
          <w:rFonts w:ascii="Times New Roman" w:hAnsi="Times New Roman" w:cs="Times New Roman"/>
          <w:b/>
          <w:bCs/>
          <w:sz w:val="24"/>
          <w:szCs w:val="24"/>
        </w:rPr>
        <w:t>Ezeugwu</w:t>
      </w:r>
      <w:proofErr w:type="spellEnd"/>
      <w:r w:rsidRPr="00553446">
        <w:rPr>
          <w:rFonts w:ascii="Times New Roman" w:hAnsi="Times New Roman" w:cs="Times New Roman"/>
          <w:b/>
          <w:bCs/>
          <w:sz w:val="24"/>
          <w:szCs w:val="24"/>
        </w:rPr>
        <w:t>, Lilian N</w:t>
      </w:r>
      <w:r w:rsidR="00401CB5" w:rsidRPr="00553446">
        <w:rPr>
          <w:rFonts w:ascii="Times New Roman" w:hAnsi="Times New Roman" w:cs="Times New Roman"/>
          <w:b/>
          <w:bCs/>
          <w:sz w:val="24"/>
          <w:szCs w:val="24"/>
        </w:rPr>
        <w:t>nenna</w:t>
      </w:r>
      <w:bookmarkEnd w:id="1"/>
      <w:r w:rsidR="00401CB5" w:rsidRPr="00553446">
        <w:rPr>
          <w:rFonts w:ascii="Times New Roman" w:hAnsi="Times New Roman" w:cs="Times New Roman"/>
          <w:b/>
          <w:bCs/>
          <w:sz w:val="24"/>
          <w:szCs w:val="24"/>
        </w:rPr>
        <w:t xml:space="preserve">; </w:t>
      </w:r>
      <w:r w:rsidR="00553446" w:rsidRPr="00553446">
        <w:rPr>
          <w:rFonts w:ascii="Times New Roman" w:hAnsi="Times New Roman" w:cs="Times New Roman"/>
          <w:b/>
          <w:bCs/>
          <w:sz w:val="24"/>
          <w:szCs w:val="24"/>
          <w:vertAlign w:val="superscript"/>
        </w:rPr>
        <w:t>2</w:t>
      </w:r>
      <w:r w:rsidR="00401CB5" w:rsidRPr="00553446">
        <w:rPr>
          <w:rFonts w:ascii="Times New Roman" w:hAnsi="Times New Roman" w:cs="Times New Roman"/>
          <w:b/>
          <w:bCs/>
          <w:sz w:val="24"/>
          <w:szCs w:val="24"/>
        </w:rPr>
        <w:t>Ebunoha, Chukwuka</w:t>
      </w:r>
      <w:r w:rsidR="00FC0038">
        <w:rPr>
          <w:rFonts w:ascii="Times New Roman" w:hAnsi="Times New Roman" w:cs="Times New Roman"/>
          <w:b/>
          <w:bCs/>
          <w:sz w:val="24"/>
          <w:szCs w:val="24"/>
        </w:rPr>
        <w:t xml:space="preserve"> Stanley</w:t>
      </w:r>
      <w:r w:rsidR="00DE10C0">
        <w:rPr>
          <w:rFonts w:ascii="Times New Roman" w:hAnsi="Times New Roman" w:cs="Times New Roman"/>
          <w:b/>
          <w:bCs/>
          <w:sz w:val="24"/>
          <w:szCs w:val="24"/>
        </w:rPr>
        <w:t>.</w:t>
      </w:r>
    </w:p>
    <w:p w14:paraId="35D5787E" w14:textId="7BD98862" w:rsidR="001A6021" w:rsidRPr="00401CB5" w:rsidRDefault="001A6021" w:rsidP="00401CB5">
      <w:pPr>
        <w:pStyle w:val="ListParagraph"/>
        <w:numPr>
          <w:ilvl w:val="0"/>
          <w:numId w:val="24"/>
        </w:numPr>
        <w:spacing w:line="276" w:lineRule="auto"/>
        <w:ind w:right="26"/>
        <w:jc w:val="center"/>
        <w:rPr>
          <w:rFonts w:ascii="Times New Roman" w:hAnsi="Times New Roman" w:cs="Times New Roman"/>
          <w:sz w:val="24"/>
          <w:szCs w:val="24"/>
        </w:rPr>
      </w:pPr>
      <w:r w:rsidRPr="00401CB5">
        <w:rPr>
          <w:rFonts w:ascii="Times New Roman" w:hAnsi="Times New Roman" w:cs="Times New Roman"/>
          <w:sz w:val="24"/>
          <w:szCs w:val="24"/>
          <w:lang w:val="en-GB"/>
        </w:rPr>
        <w:t>Department of Anatomy, Faculty of Basic Medical Sciences, College of Medicine, State University of Medical and Applied sciences (SUMAS), Igbo-Eno, Enugu State, Nigeria.</w:t>
      </w:r>
    </w:p>
    <w:p w14:paraId="43A934FE" w14:textId="77777777" w:rsidR="00401CB5" w:rsidRPr="00401CB5" w:rsidRDefault="00401CB5" w:rsidP="00401CB5">
      <w:pPr>
        <w:pStyle w:val="ListParagraph"/>
        <w:numPr>
          <w:ilvl w:val="0"/>
          <w:numId w:val="24"/>
        </w:numPr>
        <w:spacing w:line="276" w:lineRule="auto"/>
        <w:ind w:right="26"/>
        <w:jc w:val="center"/>
        <w:rPr>
          <w:rFonts w:ascii="Times New Roman" w:hAnsi="Times New Roman" w:cs="Times New Roman"/>
          <w:sz w:val="24"/>
          <w:szCs w:val="24"/>
        </w:rPr>
      </w:pPr>
      <w:r w:rsidRPr="00401CB5">
        <w:rPr>
          <w:rFonts w:ascii="Times New Roman" w:hAnsi="Times New Roman" w:cs="Times New Roman"/>
          <w:sz w:val="24"/>
          <w:szCs w:val="24"/>
          <w:lang w:val="en-GB"/>
        </w:rPr>
        <w:t xml:space="preserve">Department of Medical Biochemistry, </w:t>
      </w:r>
      <w:r w:rsidRPr="00401CB5">
        <w:rPr>
          <w:rFonts w:ascii="Times New Roman" w:hAnsi="Times New Roman" w:cs="Times New Roman"/>
          <w:sz w:val="24"/>
          <w:szCs w:val="24"/>
          <w:lang w:val="en-GB"/>
        </w:rPr>
        <w:t>Faculty of Basic Medical Sciences, College of Medicine, State University of Medical and Applied sciences (SUMAS), Igbo-Eno, Enugu State, Nigeria.</w:t>
      </w:r>
    </w:p>
    <w:p w14:paraId="5AE22019" w14:textId="1BAFD5C9" w:rsidR="00776698" w:rsidRPr="00401CB5" w:rsidRDefault="001A6021" w:rsidP="00401CB5">
      <w:pPr>
        <w:pStyle w:val="ListParagraph"/>
        <w:numPr>
          <w:ilvl w:val="0"/>
          <w:numId w:val="24"/>
        </w:numPr>
        <w:spacing w:line="276" w:lineRule="auto"/>
        <w:ind w:right="26"/>
        <w:jc w:val="center"/>
        <w:rPr>
          <w:rFonts w:ascii="Times New Roman" w:hAnsi="Times New Roman" w:cs="Times New Roman"/>
          <w:sz w:val="24"/>
          <w:szCs w:val="24"/>
        </w:rPr>
      </w:pPr>
      <w:r w:rsidRPr="00401CB5">
        <w:rPr>
          <w:rFonts w:ascii="Times New Roman" w:hAnsi="Times New Roman" w:cs="Times New Roman"/>
          <w:sz w:val="24"/>
          <w:szCs w:val="24"/>
          <w:lang w:val="en-GB"/>
        </w:rPr>
        <w:t xml:space="preserve">Department of Surgery, Faculty of Clinical Medicine, College of Medicine, </w:t>
      </w:r>
      <w:r w:rsidR="00D715D0" w:rsidRPr="00401CB5">
        <w:rPr>
          <w:rFonts w:ascii="Times New Roman" w:hAnsi="Times New Roman" w:cs="Times New Roman"/>
          <w:sz w:val="24"/>
          <w:szCs w:val="24"/>
          <w:lang w:val="en-GB"/>
        </w:rPr>
        <w:t>State University of Medical and Applied sciences (SUMAS), Igbo-Eno, Enugu State, Nigeria.</w:t>
      </w:r>
    </w:p>
    <w:p w14:paraId="4CF613C6" w14:textId="706F7B14" w:rsidR="00D715D0" w:rsidRPr="00401CB5" w:rsidRDefault="00D715D0" w:rsidP="00401CB5">
      <w:pPr>
        <w:pStyle w:val="ListParagraph"/>
        <w:numPr>
          <w:ilvl w:val="0"/>
          <w:numId w:val="24"/>
        </w:numPr>
        <w:spacing w:line="276" w:lineRule="auto"/>
        <w:ind w:right="26"/>
        <w:jc w:val="center"/>
        <w:rPr>
          <w:rFonts w:ascii="Times New Roman" w:hAnsi="Times New Roman" w:cs="Times New Roman"/>
          <w:sz w:val="24"/>
          <w:szCs w:val="24"/>
        </w:rPr>
      </w:pPr>
      <w:bookmarkStart w:id="2" w:name="_Hlk222100596"/>
      <w:r w:rsidRPr="00401CB5">
        <w:rPr>
          <w:rFonts w:ascii="Times New Roman" w:hAnsi="Times New Roman" w:cs="Times New Roman"/>
          <w:sz w:val="24"/>
          <w:szCs w:val="24"/>
          <w:lang w:val="en-GB"/>
        </w:rPr>
        <w:t xml:space="preserve">Department of Anatomy, Faculty of Basic Medical Sciences, College of Medicine, Maduka University, </w:t>
      </w:r>
      <w:proofErr w:type="spellStart"/>
      <w:r w:rsidRPr="00401CB5">
        <w:rPr>
          <w:rFonts w:ascii="Times New Roman" w:hAnsi="Times New Roman" w:cs="Times New Roman"/>
          <w:sz w:val="24"/>
          <w:szCs w:val="24"/>
          <w:lang w:val="en-GB"/>
        </w:rPr>
        <w:t>Ekwegbe</w:t>
      </w:r>
      <w:proofErr w:type="spellEnd"/>
      <w:r w:rsidRPr="00401CB5">
        <w:rPr>
          <w:rFonts w:ascii="Times New Roman" w:hAnsi="Times New Roman" w:cs="Times New Roman"/>
          <w:sz w:val="24"/>
          <w:szCs w:val="24"/>
          <w:lang w:val="en-GB"/>
        </w:rPr>
        <w:t>, Enugu State, Nigeria.</w:t>
      </w:r>
    </w:p>
    <w:bookmarkEnd w:id="0"/>
    <w:bookmarkEnd w:id="2"/>
    <w:p w14:paraId="22CEBD82" w14:textId="77777777" w:rsidR="00D715D0" w:rsidRPr="00D715D0" w:rsidRDefault="00D715D0" w:rsidP="00D715D0">
      <w:pPr>
        <w:spacing w:after="0" w:line="240" w:lineRule="auto"/>
        <w:ind w:left="720" w:right="26"/>
        <w:rPr>
          <w:rFonts w:ascii="Times New Roman" w:hAnsi="Times New Roman" w:cs="Times New Roman"/>
          <w:b/>
          <w:sz w:val="24"/>
          <w:szCs w:val="24"/>
          <w:lang w:val="en-GB"/>
        </w:rPr>
      </w:pPr>
    </w:p>
    <w:p w14:paraId="7F60660D" w14:textId="5BB88F80" w:rsidR="001A6021" w:rsidRPr="00183ED8" w:rsidRDefault="001A6021" w:rsidP="001A6021">
      <w:pPr>
        <w:spacing w:line="240" w:lineRule="auto"/>
        <w:jc w:val="both"/>
        <w:rPr>
          <w:rFonts w:ascii="Times New Roman" w:eastAsiaTheme="minorHAnsi" w:hAnsi="Times New Roman" w:cs="Times New Roman"/>
          <w:b/>
          <w:sz w:val="24"/>
          <w:szCs w:val="24"/>
          <w:lang w:val="en-GB"/>
        </w:rPr>
      </w:pPr>
      <w:bookmarkStart w:id="3" w:name="_Hlk222101082"/>
      <w:r w:rsidRPr="00183ED8">
        <w:rPr>
          <w:rFonts w:ascii="Times New Roman" w:hAnsi="Times New Roman" w:cs="Times New Roman"/>
          <w:b/>
          <w:sz w:val="24"/>
          <w:szCs w:val="24"/>
          <w:lang w:val="en-GB"/>
        </w:rPr>
        <w:t xml:space="preserve">Corresponding author: </w:t>
      </w:r>
      <w:r w:rsidR="00AD2418" w:rsidRPr="00183ED8">
        <w:rPr>
          <w:rFonts w:ascii="Times New Roman" w:hAnsi="Times New Roman" w:cs="Times New Roman"/>
          <w:b/>
          <w:bCs/>
          <w:sz w:val="24"/>
          <w:szCs w:val="24"/>
          <w:lang w:val="en-GB"/>
        </w:rPr>
        <w:t>Ozor, Ignatius Ikemefuna</w:t>
      </w:r>
      <w:r w:rsidR="00AD2418" w:rsidRPr="00183ED8">
        <w:rPr>
          <w:rFonts w:ascii="Times New Roman" w:hAnsi="Times New Roman" w:cs="Times New Roman"/>
          <w:b/>
          <w:sz w:val="24"/>
          <w:szCs w:val="24"/>
          <w:lang w:val="en-GB"/>
        </w:rPr>
        <w:t xml:space="preserve"> </w:t>
      </w:r>
      <w:r w:rsidRPr="00183ED8">
        <w:rPr>
          <w:rFonts w:ascii="Times New Roman" w:hAnsi="Times New Roman" w:cs="Times New Roman"/>
          <w:b/>
          <w:sz w:val="24"/>
          <w:szCs w:val="24"/>
          <w:lang w:val="en-GB"/>
        </w:rPr>
        <w:t>(</w:t>
      </w:r>
      <w:hyperlink r:id="rId8" w:history="1">
        <w:r w:rsidRPr="00183ED8">
          <w:rPr>
            <w:rStyle w:val="Hyperlink"/>
            <w:rFonts w:ascii="Times New Roman" w:hAnsi="Times New Roman" w:cs="Times New Roman"/>
            <w:sz w:val="24"/>
            <w:szCs w:val="24"/>
          </w:rPr>
          <w:t>valentineugwu66@gmail.com</w:t>
        </w:r>
      </w:hyperlink>
      <w:r w:rsidRPr="00183ED8">
        <w:rPr>
          <w:rFonts w:ascii="Times New Roman" w:hAnsi="Times New Roman" w:cs="Times New Roman"/>
          <w:sz w:val="24"/>
          <w:szCs w:val="24"/>
        </w:rPr>
        <w:t xml:space="preserve">, </w:t>
      </w:r>
      <w:r w:rsidR="00AD2418" w:rsidRPr="00AD2418">
        <w:rPr>
          <w:rFonts w:ascii="Times New Roman" w:hAnsi="Times New Roman" w:cs="Times New Roman"/>
          <w:sz w:val="24"/>
          <w:szCs w:val="24"/>
        </w:rPr>
        <w:t>ikemozor@yahoo</w:t>
      </w:r>
      <w:r w:rsidR="00AD2418">
        <w:rPr>
          <w:rFonts w:ascii="Times New Roman" w:hAnsi="Times New Roman" w:cs="Times New Roman"/>
          <w:sz w:val="24"/>
          <w:szCs w:val="24"/>
        </w:rPr>
        <w:t>.com</w:t>
      </w:r>
      <w:r w:rsidRPr="00183ED8">
        <w:rPr>
          <w:rFonts w:ascii="Times New Roman" w:hAnsi="Times New Roman" w:cs="Times New Roman"/>
          <w:sz w:val="24"/>
          <w:szCs w:val="24"/>
        </w:rPr>
        <w:t xml:space="preserve">, </w:t>
      </w:r>
      <w:r w:rsidRPr="00183ED8">
        <w:rPr>
          <w:rFonts w:ascii="Times New Roman" w:hAnsi="Times New Roman" w:cs="Times New Roman"/>
          <w:b/>
          <w:sz w:val="24"/>
          <w:szCs w:val="24"/>
          <w:lang w:val="en-GB"/>
        </w:rPr>
        <w:t>+2348136236747)</w:t>
      </w:r>
    </w:p>
    <w:bookmarkEnd w:id="3"/>
    <w:p w14:paraId="03675816" w14:textId="130FF59E" w:rsidR="00A7686A" w:rsidRPr="001A6021" w:rsidRDefault="001A6021" w:rsidP="009B438A">
      <w:pPr>
        <w:spacing w:line="360" w:lineRule="auto"/>
        <w:jc w:val="center"/>
        <w:rPr>
          <w:rFonts w:ascii="Times New Roman" w:hAnsi="Times New Roman" w:cs="Times New Roman"/>
          <w:b/>
          <w:bCs/>
          <w:sz w:val="24"/>
          <w:szCs w:val="24"/>
        </w:rPr>
      </w:pPr>
      <w:r w:rsidRPr="001A6021">
        <w:rPr>
          <w:rFonts w:ascii="Times New Roman" w:hAnsi="Times New Roman" w:cs="Times New Roman"/>
          <w:b/>
          <w:bCs/>
          <w:sz w:val="24"/>
          <w:szCs w:val="24"/>
        </w:rPr>
        <w:t>ABSTRACT</w:t>
      </w:r>
    </w:p>
    <w:p w14:paraId="2EAAFF09" w14:textId="4E3BEB0F" w:rsidR="00A7686A" w:rsidRPr="001A6021" w:rsidRDefault="001E5A36" w:rsidP="00183E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Background</w:t>
      </w:r>
      <w:r w:rsidR="00270516">
        <w:rPr>
          <w:rFonts w:ascii="Times New Roman" w:hAnsi="Times New Roman" w:cs="Times New Roman"/>
          <w:sz w:val="24"/>
          <w:szCs w:val="24"/>
        </w:rPr>
        <w:t xml:space="preserve">: </w:t>
      </w:r>
      <w:r w:rsidR="00145032" w:rsidRPr="001A6021">
        <w:rPr>
          <w:rFonts w:ascii="Times New Roman" w:eastAsia="Times New Roman" w:hAnsi="Times New Roman" w:cs="Times New Roman"/>
          <w:kern w:val="0"/>
          <w:sz w:val="24"/>
          <w:szCs w:val="24"/>
          <w14:ligatures w14:val="none"/>
        </w:rPr>
        <w:t>Fractures are common during childhood and constitute 10 – 25 % of pediatric injuries.</w:t>
      </w:r>
      <w:r w:rsidR="00145032">
        <w:rPr>
          <w:rFonts w:ascii="Times New Roman" w:eastAsia="Times New Roman" w:hAnsi="Times New Roman" w:cs="Times New Roman"/>
          <w:kern w:val="0"/>
          <w:sz w:val="24"/>
          <w:szCs w:val="24"/>
          <w14:ligatures w14:val="none"/>
        </w:rPr>
        <w:t xml:space="preserve"> </w:t>
      </w:r>
      <w:r w:rsidR="00145032" w:rsidRPr="001A6021">
        <w:rPr>
          <w:rFonts w:ascii="Times New Roman" w:eastAsia="Times New Roman" w:hAnsi="Times New Roman" w:cs="Times New Roman"/>
          <w:color w:val="212121"/>
          <w:kern w:val="0"/>
          <w:sz w:val="24"/>
          <w:szCs w:val="24"/>
          <w14:ligatures w14:val="none"/>
        </w:rPr>
        <w:t>Fracture rate appears to be increasing over time</w:t>
      </w:r>
      <w:r w:rsidR="00145032">
        <w:rPr>
          <w:rFonts w:ascii="Times New Roman" w:eastAsia="Times New Roman" w:hAnsi="Times New Roman" w:cs="Times New Roman"/>
          <w:color w:val="212121"/>
          <w:kern w:val="0"/>
          <w:sz w:val="24"/>
          <w:szCs w:val="24"/>
          <w14:ligatures w14:val="none"/>
        </w:rPr>
        <w:t xml:space="preserve"> and is commonly caused by</w:t>
      </w:r>
      <w:r w:rsidR="00145032" w:rsidRPr="001A6021">
        <w:rPr>
          <w:rFonts w:ascii="Times New Roman" w:hAnsi="Times New Roman" w:cs="Times New Roman"/>
          <w:sz w:val="24"/>
          <w:szCs w:val="24"/>
        </w:rPr>
        <w:t xml:space="preserve"> osteoporosis</w:t>
      </w:r>
      <w:r w:rsidR="00145032">
        <w:rPr>
          <w:rFonts w:ascii="Times New Roman" w:hAnsi="Times New Roman" w:cs="Times New Roman"/>
          <w:sz w:val="24"/>
          <w:szCs w:val="24"/>
        </w:rPr>
        <w:t>,</w:t>
      </w:r>
      <w:r w:rsidR="00145032" w:rsidRPr="001A6021">
        <w:rPr>
          <w:rFonts w:ascii="Times New Roman" w:hAnsi="Times New Roman" w:cs="Times New Roman"/>
          <w:sz w:val="24"/>
          <w:szCs w:val="24"/>
        </w:rPr>
        <w:t xml:space="preserve"> overuse</w:t>
      </w:r>
      <w:r w:rsidR="00145032">
        <w:rPr>
          <w:rFonts w:ascii="Times New Roman" w:hAnsi="Times New Roman" w:cs="Times New Roman"/>
          <w:sz w:val="24"/>
          <w:szCs w:val="24"/>
        </w:rPr>
        <w:t xml:space="preserve"> and</w:t>
      </w:r>
      <w:r w:rsidR="00145032" w:rsidRPr="001A6021">
        <w:rPr>
          <w:rFonts w:ascii="Times New Roman" w:hAnsi="Times New Roman" w:cs="Times New Roman"/>
          <w:sz w:val="24"/>
          <w:szCs w:val="24"/>
        </w:rPr>
        <w:t xml:space="preserve"> trauma from a fall, motor vehicle accident or tackle during sports.</w:t>
      </w:r>
      <w:r w:rsidR="00270516">
        <w:rPr>
          <w:rFonts w:ascii="Times New Roman" w:hAnsi="Times New Roman" w:cs="Times New Roman"/>
          <w:sz w:val="24"/>
          <w:szCs w:val="24"/>
        </w:rPr>
        <w:t xml:space="preserve"> Materials and Methods: </w:t>
      </w:r>
      <w:r w:rsidRPr="001A6021">
        <w:rPr>
          <w:rFonts w:ascii="Times New Roman" w:hAnsi="Times New Roman" w:cs="Times New Roman"/>
          <w:sz w:val="24"/>
          <w:szCs w:val="24"/>
        </w:rPr>
        <w:t>The research investigates prevalence, etiology and factors associated with recurrent fracture in this specific population. The study utilizes a purposive sampling technique to select individuals aged 50 and above with a documented history of childhood fracture trauma. Data is collected from medical records. Variables include demographic characteristics, medical history. Statistical analysis was</w:t>
      </w:r>
      <w:r w:rsidR="00270516">
        <w:rPr>
          <w:rFonts w:ascii="Times New Roman" w:hAnsi="Times New Roman" w:cs="Times New Roman"/>
          <w:sz w:val="24"/>
          <w:szCs w:val="24"/>
        </w:rPr>
        <w:t xml:space="preserve"> used </w:t>
      </w:r>
      <w:r w:rsidRPr="001A6021">
        <w:rPr>
          <w:rFonts w:ascii="Times New Roman" w:hAnsi="Times New Roman" w:cs="Times New Roman"/>
          <w:sz w:val="24"/>
          <w:szCs w:val="24"/>
        </w:rPr>
        <w:t xml:space="preserve">to explore relationships and identify factors influencing recurrent fracture. </w:t>
      </w:r>
      <w:r w:rsidR="00270516">
        <w:rPr>
          <w:rFonts w:ascii="Times New Roman" w:hAnsi="Times New Roman" w:cs="Times New Roman"/>
          <w:sz w:val="24"/>
          <w:szCs w:val="24"/>
        </w:rPr>
        <w:t xml:space="preserve">Results: </w:t>
      </w:r>
      <w:r w:rsidRPr="001A6021">
        <w:rPr>
          <w:rFonts w:ascii="Times New Roman" w:hAnsi="Times New Roman" w:cs="Times New Roman"/>
          <w:sz w:val="24"/>
          <w:szCs w:val="24"/>
        </w:rPr>
        <w:t xml:space="preserve">Preliminary findings reveal a nuanced understanding of factors contributing to recurrent fracture, the analysis showed that 46.7% of the respondents had two recurrent fractures </w:t>
      </w:r>
      <w:r w:rsidR="00B47499">
        <w:rPr>
          <w:rFonts w:ascii="Times New Roman" w:hAnsi="Times New Roman" w:cs="Times New Roman"/>
          <w:sz w:val="24"/>
          <w:szCs w:val="24"/>
        </w:rPr>
        <w:t>after</w:t>
      </w:r>
      <w:r w:rsidRPr="001A6021">
        <w:rPr>
          <w:rFonts w:ascii="Times New Roman" w:hAnsi="Times New Roman" w:cs="Times New Roman"/>
          <w:sz w:val="24"/>
          <w:szCs w:val="24"/>
        </w:rPr>
        <w:t xml:space="preserve"> their first fracture and were aged 60-69years. 53.3% of the respondents were female. The results showed that the most commonly fractured bones were bones of the upper and lower limb with equal percentage 40%. Major etiology of fracture in both </w:t>
      </w:r>
      <w:r w:rsidR="00270516" w:rsidRPr="001A6021">
        <w:rPr>
          <w:rFonts w:ascii="Times New Roman" w:hAnsi="Times New Roman" w:cs="Times New Roman"/>
          <w:sz w:val="24"/>
          <w:szCs w:val="24"/>
        </w:rPr>
        <w:t>initial</w:t>
      </w:r>
      <w:r w:rsidRPr="001A6021">
        <w:rPr>
          <w:rFonts w:ascii="Times New Roman" w:hAnsi="Times New Roman" w:cs="Times New Roman"/>
          <w:sz w:val="24"/>
          <w:szCs w:val="24"/>
        </w:rPr>
        <w:t xml:space="preserve"> fracture and final fracture is trauma with 53.3% and 76.7% respectively. This research contributes to the limited literature on the recurrence of childhood fracture trauma in the elderly. The findings aim to guild health care professionals in fracture management.</w:t>
      </w:r>
    </w:p>
    <w:p w14:paraId="1BEA7314" w14:textId="77777777" w:rsidR="00183ED8" w:rsidRDefault="00183ED8" w:rsidP="00183ED8">
      <w:pPr>
        <w:spacing w:after="0" w:line="240" w:lineRule="auto"/>
        <w:rPr>
          <w:rFonts w:ascii="Times New Roman" w:hAnsi="Times New Roman" w:cs="Times New Roman"/>
          <w:b/>
          <w:bCs/>
          <w:sz w:val="24"/>
          <w:szCs w:val="24"/>
        </w:rPr>
      </w:pPr>
    </w:p>
    <w:p w14:paraId="6E253072" w14:textId="27DFF5B3" w:rsidR="00401CB5" w:rsidRDefault="00401CB5" w:rsidP="00183ED8">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Key words: </w:t>
      </w:r>
      <w:r>
        <w:rPr>
          <w:rFonts w:ascii="Times New Roman" w:hAnsi="Times New Roman" w:cs="Times New Roman"/>
          <w:sz w:val="24"/>
          <w:szCs w:val="24"/>
        </w:rPr>
        <w:t>Bones, r</w:t>
      </w:r>
      <w:r w:rsidRPr="001A6021">
        <w:rPr>
          <w:rFonts w:ascii="Times New Roman" w:hAnsi="Times New Roman" w:cs="Times New Roman"/>
          <w:sz w:val="24"/>
          <w:szCs w:val="24"/>
        </w:rPr>
        <w:t xml:space="preserve">ecurrent </w:t>
      </w:r>
      <w:r w:rsidRPr="001A6021">
        <w:rPr>
          <w:rFonts w:ascii="Times New Roman" w:hAnsi="Times New Roman" w:cs="Times New Roman"/>
          <w:sz w:val="24"/>
          <w:szCs w:val="24"/>
        </w:rPr>
        <w:t>fracture</w:t>
      </w:r>
      <w:r>
        <w:rPr>
          <w:rFonts w:ascii="Times New Roman" w:hAnsi="Times New Roman" w:cs="Times New Roman"/>
          <w:sz w:val="24"/>
          <w:szCs w:val="24"/>
        </w:rPr>
        <w:t xml:space="preserve">, </w:t>
      </w:r>
      <w:r w:rsidRPr="001A6021">
        <w:rPr>
          <w:rFonts w:ascii="Times New Roman" w:hAnsi="Times New Roman" w:cs="Times New Roman"/>
          <w:sz w:val="24"/>
          <w:szCs w:val="24"/>
        </w:rPr>
        <w:t>Trauma</w:t>
      </w:r>
      <w:r>
        <w:rPr>
          <w:rFonts w:ascii="Times New Roman" w:hAnsi="Times New Roman" w:cs="Times New Roman"/>
          <w:sz w:val="24"/>
          <w:szCs w:val="24"/>
        </w:rPr>
        <w:t xml:space="preserve">, </w:t>
      </w:r>
      <w:r w:rsidRPr="001A6021">
        <w:rPr>
          <w:rFonts w:ascii="Times New Roman" w:hAnsi="Times New Roman" w:cs="Times New Roman"/>
          <w:sz w:val="24"/>
          <w:szCs w:val="24"/>
        </w:rPr>
        <w:t>osteoporosis</w:t>
      </w:r>
    </w:p>
    <w:p w14:paraId="4D50D566" w14:textId="77777777" w:rsidR="00401CB5" w:rsidRDefault="00401CB5" w:rsidP="00183ED8">
      <w:pPr>
        <w:spacing w:after="0" w:line="240" w:lineRule="auto"/>
        <w:rPr>
          <w:rFonts w:ascii="Times New Roman" w:hAnsi="Times New Roman" w:cs="Times New Roman"/>
          <w:sz w:val="24"/>
          <w:szCs w:val="24"/>
        </w:rPr>
      </w:pPr>
    </w:p>
    <w:p w14:paraId="6E625767" w14:textId="6F2ED0CA" w:rsidR="00401CB5" w:rsidRDefault="00401CB5" w:rsidP="00183ED8">
      <w:pPr>
        <w:spacing w:after="0" w:line="240" w:lineRule="auto"/>
        <w:rPr>
          <w:rFonts w:ascii="Times New Roman" w:hAnsi="Times New Roman" w:cs="Times New Roman"/>
          <w:sz w:val="24"/>
          <w:szCs w:val="24"/>
        </w:rPr>
      </w:pPr>
      <w:r>
        <w:rPr>
          <w:rFonts w:ascii="Times New Roman" w:hAnsi="Times New Roman" w:cs="Times New Roman"/>
          <w:b/>
          <w:bCs/>
          <w:sz w:val="24"/>
          <w:szCs w:val="24"/>
        </w:rPr>
        <w:t>Running Title:</w:t>
      </w:r>
      <w:r>
        <w:rPr>
          <w:rFonts w:ascii="Times New Roman" w:hAnsi="Times New Roman" w:cs="Times New Roman"/>
          <w:sz w:val="24"/>
          <w:szCs w:val="24"/>
        </w:rPr>
        <w:t xml:space="preserve"> Recurrent fracture</w:t>
      </w:r>
    </w:p>
    <w:p w14:paraId="6D6B5B47" w14:textId="77777777" w:rsidR="00401CB5" w:rsidRPr="00401CB5" w:rsidRDefault="00401CB5" w:rsidP="00183ED8">
      <w:pPr>
        <w:spacing w:after="0" w:line="240" w:lineRule="auto"/>
        <w:rPr>
          <w:rFonts w:ascii="Times New Roman" w:hAnsi="Times New Roman" w:cs="Times New Roman"/>
          <w:sz w:val="24"/>
          <w:szCs w:val="24"/>
        </w:rPr>
      </w:pPr>
    </w:p>
    <w:p w14:paraId="7106DB33" w14:textId="19C7AAA6" w:rsidR="00A7686A" w:rsidRPr="001A6021" w:rsidRDefault="001A6021" w:rsidP="00183ED8">
      <w:pPr>
        <w:spacing w:after="0" w:line="240" w:lineRule="auto"/>
        <w:rPr>
          <w:rFonts w:ascii="Times New Roman" w:hAnsi="Times New Roman" w:cs="Times New Roman"/>
          <w:b/>
          <w:bCs/>
          <w:sz w:val="24"/>
          <w:szCs w:val="24"/>
        </w:rPr>
      </w:pPr>
      <w:r w:rsidRPr="001A6021">
        <w:rPr>
          <w:rFonts w:ascii="Times New Roman" w:hAnsi="Times New Roman" w:cs="Times New Roman"/>
          <w:b/>
          <w:bCs/>
          <w:sz w:val="24"/>
          <w:szCs w:val="24"/>
        </w:rPr>
        <w:t>INTRODUCTION</w:t>
      </w:r>
    </w:p>
    <w:p w14:paraId="15037360" w14:textId="59DA5FA2" w:rsidR="004E6769" w:rsidRPr="00024FD5" w:rsidRDefault="004E6769" w:rsidP="004E6769">
      <w:pPr>
        <w:spacing w:line="240" w:lineRule="auto"/>
        <w:jc w:val="both"/>
        <w:rPr>
          <w:rFonts w:ascii="Times New Roman" w:hAnsi="Times New Roman" w:cs="Times New Roman"/>
          <w:sz w:val="24"/>
          <w:szCs w:val="24"/>
        </w:rPr>
      </w:pPr>
      <w:bookmarkStart w:id="4" w:name="_Hlk149130897"/>
      <w:r w:rsidRPr="00024FD5">
        <w:rPr>
          <w:rFonts w:ascii="Times New Roman" w:hAnsi="Times New Roman" w:cs="Times New Roman"/>
          <w:sz w:val="24"/>
          <w:szCs w:val="24"/>
        </w:rPr>
        <w:t xml:space="preserve">Recurrent fractures in adults remain a major clinical challenge, particularly in aging populations. Individuals aged 60 years </w:t>
      </w:r>
      <w:r>
        <w:rPr>
          <w:rFonts w:ascii="Times New Roman" w:hAnsi="Times New Roman" w:cs="Times New Roman"/>
          <w:sz w:val="24"/>
          <w:szCs w:val="24"/>
        </w:rPr>
        <w:t xml:space="preserve">and above </w:t>
      </w:r>
      <w:r w:rsidRPr="00024FD5">
        <w:rPr>
          <w:rFonts w:ascii="Times New Roman" w:hAnsi="Times New Roman" w:cs="Times New Roman"/>
          <w:sz w:val="24"/>
          <w:szCs w:val="24"/>
        </w:rPr>
        <w:t>have been shown to exhibit the highest recurrence rates of fractures, likely due to age-related bone loss and comorbidities (Kanis et al., 2020). Fracture history is a strong predictor of subsequent fractures, and studies have confirmed that adults with prior fractures are significantly more likely to sustain future breaks, especially within 1 to 2 years after the first event (Johansson et al., 2022). Moreover, the burden of fracture recurrence increases healthcare costs and contributes to reduced quality of life in this age group (Curtis et al., 2023).</w:t>
      </w:r>
    </w:p>
    <w:p w14:paraId="406DEFB5" w14:textId="2843AD28" w:rsidR="004E6769" w:rsidRPr="00024FD5" w:rsidRDefault="004E6769" w:rsidP="004E6769">
      <w:pPr>
        <w:spacing w:line="240" w:lineRule="auto"/>
        <w:jc w:val="both"/>
        <w:rPr>
          <w:rFonts w:ascii="Times New Roman" w:hAnsi="Times New Roman" w:cs="Times New Roman"/>
          <w:sz w:val="24"/>
          <w:szCs w:val="24"/>
        </w:rPr>
      </w:pPr>
      <w:r w:rsidRPr="00024FD5">
        <w:rPr>
          <w:rFonts w:ascii="Times New Roman" w:hAnsi="Times New Roman" w:cs="Times New Roman"/>
          <w:sz w:val="24"/>
          <w:szCs w:val="24"/>
        </w:rPr>
        <w:t xml:space="preserve">Interestingly, many individuals with recurrent fractures sustained their initial fracture before the age of 25, emphasizing the long-term implications of early skeletal trauma (Jones et al., 2005). A previous study reported that children and adolescents who experienced one fracture had nearly twice the risk of subsequent fractures, and the risk tripled after a second fracture (Jones et al., 2005). This cumulative fracture risk continues into </w:t>
      </w:r>
      <w:r w:rsidRPr="00024FD5">
        <w:rPr>
          <w:rFonts w:ascii="Times New Roman" w:hAnsi="Times New Roman" w:cs="Times New Roman"/>
          <w:sz w:val="24"/>
          <w:szCs w:val="24"/>
        </w:rPr>
        <w:lastRenderedPageBreak/>
        <w:t>adulthood, suggesting that early bone injuries may impair future bone integrity or reflect underlying skeletal fragility (Cooper et al., 2021). These findings underscore the need to consider fracture history</w:t>
      </w:r>
      <w:r>
        <w:rPr>
          <w:rFonts w:ascii="Times New Roman" w:hAnsi="Times New Roman" w:cs="Times New Roman"/>
          <w:sz w:val="24"/>
          <w:szCs w:val="24"/>
        </w:rPr>
        <w:t xml:space="preserve"> </w:t>
      </w:r>
      <w:r w:rsidRPr="00024FD5">
        <w:rPr>
          <w:rFonts w:ascii="Times New Roman" w:hAnsi="Times New Roman" w:cs="Times New Roman"/>
          <w:sz w:val="24"/>
          <w:szCs w:val="24"/>
        </w:rPr>
        <w:t>even from childhood</w:t>
      </w:r>
      <w:r>
        <w:rPr>
          <w:rFonts w:ascii="Times New Roman" w:hAnsi="Times New Roman" w:cs="Times New Roman"/>
          <w:sz w:val="24"/>
          <w:szCs w:val="24"/>
        </w:rPr>
        <w:t xml:space="preserve"> </w:t>
      </w:r>
      <w:r w:rsidRPr="00024FD5">
        <w:rPr>
          <w:rFonts w:ascii="Times New Roman" w:hAnsi="Times New Roman" w:cs="Times New Roman"/>
          <w:sz w:val="24"/>
          <w:szCs w:val="24"/>
        </w:rPr>
        <w:t>in fracture prevention strategies across the lifespan (Cooper et al., 2021).</w:t>
      </w:r>
    </w:p>
    <w:p w14:paraId="5491D7AE" w14:textId="4734DE3C" w:rsidR="004E6769" w:rsidRPr="00024FD5" w:rsidRDefault="004E6769" w:rsidP="004E6769">
      <w:pPr>
        <w:spacing w:line="240" w:lineRule="auto"/>
        <w:jc w:val="both"/>
        <w:rPr>
          <w:rFonts w:ascii="Times New Roman" w:hAnsi="Times New Roman" w:cs="Times New Roman"/>
          <w:sz w:val="24"/>
          <w:szCs w:val="24"/>
        </w:rPr>
      </w:pPr>
      <w:r w:rsidRPr="00024FD5">
        <w:rPr>
          <w:rFonts w:ascii="Times New Roman" w:hAnsi="Times New Roman" w:cs="Times New Roman"/>
          <w:sz w:val="24"/>
          <w:szCs w:val="24"/>
        </w:rPr>
        <w:t>The anatomical site and initial management of the fracture are also crucial determinants of recurrence. Fractures involving the upper and lower limbs, especially the forearm, femur, and tibia, have shown higher recurrence rates (Curtis et al., 2023). A study evaluating treatment patterns found that suboptimal or delayed care</w:t>
      </w:r>
      <w:r>
        <w:rPr>
          <w:rFonts w:ascii="Times New Roman" w:hAnsi="Times New Roman" w:cs="Times New Roman"/>
          <w:sz w:val="24"/>
          <w:szCs w:val="24"/>
        </w:rPr>
        <w:t xml:space="preserve"> </w:t>
      </w:r>
      <w:r w:rsidRPr="00024FD5">
        <w:rPr>
          <w:rFonts w:ascii="Times New Roman" w:hAnsi="Times New Roman" w:cs="Times New Roman"/>
          <w:sz w:val="24"/>
          <w:szCs w:val="24"/>
        </w:rPr>
        <w:t>particularly lack of anti-osteoporotic therapy or rehabilitation</w:t>
      </w:r>
      <w:r>
        <w:rPr>
          <w:rFonts w:ascii="Times New Roman" w:hAnsi="Times New Roman" w:cs="Times New Roman"/>
          <w:sz w:val="24"/>
          <w:szCs w:val="24"/>
        </w:rPr>
        <w:t xml:space="preserve"> </w:t>
      </w:r>
      <w:r w:rsidRPr="00024FD5">
        <w:rPr>
          <w:rFonts w:ascii="Times New Roman" w:hAnsi="Times New Roman" w:cs="Times New Roman"/>
          <w:sz w:val="24"/>
          <w:szCs w:val="24"/>
        </w:rPr>
        <w:t>significantly increased the likelihood of refracture (Chen et al., 2015). Furthermore, inadequate stabilization or misalignment during initial treatment has been linked to persistent biomechanical weaknesses and higher risk of refraction at the same site (Chen et al., 2015). These observations highlight the critical role of timely and appropriate fracture management in preventing recurrence.</w:t>
      </w:r>
    </w:p>
    <w:p w14:paraId="0BB7F2F7" w14:textId="77777777" w:rsidR="00F91D51" w:rsidRDefault="00F91D51" w:rsidP="00183ED8">
      <w:pPr>
        <w:shd w:val="clear" w:color="auto" w:fill="FFFFFF"/>
        <w:spacing w:after="0" w:line="240" w:lineRule="auto"/>
        <w:rPr>
          <w:rFonts w:ascii="Times New Roman" w:eastAsia="Times New Roman" w:hAnsi="Times New Roman" w:cs="Times New Roman"/>
          <w:b/>
          <w:bCs/>
          <w:kern w:val="0"/>
          <w:sz w:val="24"/>
          <w:szCs w:val="24"/>
          <w14:ligatures w14:val="none"/>
        </w:rPr>
      </w:pPr>
    </w:p>
    <w:p w14:paraId="4688D649" w14:textId="59221622" w:rsidR="00A7686A" w:rsidRPr="001A6021" w:rsidRDefault="001A6021" w:rsidP="00183ED8">
      <w:pPr>
        <w:shd w:val="clear" w:color="auto" w:fill="FFFFFF"/>
        <w:spacing w:after="0" w:line="240" w:lineRule="auto"/>
        <w:rPr>
          <w:rFonts w:ascii="Times New Roman" w:eastAsia="Times New Roman" w:hAnsi="Times New Roman" w:cs="Times New Roman"/>
          <w:b/>
          <w:bCs/>
          <w:kern w:val="0"/>
          <w:sz w:val="24"/>
          <w:szCs w:val="24"/>
          <w14:ligatures w14:val="none"/>
        </w:rPr>
      </w:pPr>
      <w:r w:rsidRPr="001A6021">
        <w:rPr>
          <w:rFonts w:ascii="Times New Roman" w:eastAsia="Times New Roman" w:hAnsi="Times New Roman" w:cs="Times New Roman"/>
          <w:b/>
          <w:bCs/>
          <w:kern w:val="0"/>
          <w:sz w:val="24"/>
          <w:szCs w:val="24"/>
          <w14:ligatures w14:val="none"/>
        </w:rPr>
        <w:t>MATERIAL AND METHODS</w:t>
      </w:r>
    </w:p>
    <w:p w14:paraId="40B842E0" w14:textId="4A0B6980" w:rsidR="00F44BB4" w:rsidRPr="00F44BB4" w:rsidRDefault="00F44BB4" w:rsidP="00F44BB4">
      <w:pPr>
        <w:autoSpaceDE w:val="0"/>
        <w:autoSpaceDN w:val="0"/>
        <w:adjustRightInd w:val="0"/>
        <w:spacing w:after="0" w:line="240" w:lineRule="auto"/>
        <w:jc w:val="both"/>
        <w:rPr>
          <w:rFonts w:ascii="Times New Roman" w:hAnsi="Times New Roman" w:cs="Times New Roman"/>
          <w:sz w:val="24"/>
          <w:szCs w:val="24"/>
        </w:rPr>
      </w:pPr>
      <w:r w:rsidRPr="004F11AC">
        <w:rPr>
          <w:rFonts w:ascii="Times New Roman" w:hAnsi="Times New Roman" w:cs="Times New Roman"/>
          <w:sz w:val="24"/>
          <w:szCs w:val="24"/>
        </w:rPr>
        <w:t xml:space="preserve">The study </w:t>
      </w:r>
      <w:r>
        <w:rPr>
          <w:rFonts w:ascii="Times New Roman" w:hAnsi="Times New Roman" w:cs="Times New Roman"/>
          <w:sz w:val="24"/>
          <w:szCs w:val="24"/>
        </w:rPr>
        <w:t xml:space="preserve">was carried out at the </w:t>
      </w:r>
      <w:r w:rsidRPr="004F11AC">
        <w:rPr>
          <w:rFonts w:ascii="Times New Roman" w:eastAsia="Times New Roman" w:hAnsi="Times New Roman" w:cs="Times New Roman"/>
          <w:kern w:val="0"/>
          <w:sz w:val="24"/>
          <w:szCs w:val="24"/>
        </w:rPr>
        <w:t xml:space="preserve">National </w:t>
      </w:r>
      <w:proofErr w:type="spellStart"/>
      <w:r w:rsidRPr="004F11AC">
        <w:rPr>
          <w:rFonts w:ascii="Times New Roman" w:eastAsia="Times New Roman" w:hAnsi="Times New Roman" w:cs="Times New Roman"/>
          <w:kern w:val="0"/>
          <w:sz w:val="24"/>
          <w:szCs w:val="24"/>
        </w:rPr>
        <w:t>Orthopaedic</w:t>
      </w:r>
      <w:proofErr w:type="spellEnd"/>
      <w:r w:rsidRPr="004F11AC">
        <w:rPr>
          <w:rFonts w:ascii="Times New Roman" w:eastAsia="Times New Roman" w:hAnsi="Times New Roman" w:cs="Times New Roman"/>
          <w:kern w:val="0"/>
          <w:sz w:val="24"/>
          <w:szCs w:val="24"/>
        </w:rPr>
        <w:t xml:space="preserve"> Hospital, Enugu</w:t>
      </w:r>
      <w:r>
        <w:rPr>
          <w:rFonts w:ascii="Times New Roman" w:eastAsia="Times New Roman" w:hAnsi="Times New Roman" w:cs="Times New Roman"/>
          <w:kern w:val="0"/>
          <w:sz w:val="24"/>
          <w:szCs w:val="24"/>
        </w:rPr>
        <w:t xml:space="preserve">, and </w:t>
      </w:r>
      <w:r>
        <w:rPr>
          <w:rFonts w:ascii="Times New Roman" w:hAnsi="Times New Roman" w:cs="Times New Roman"/>
          <w:sz w:val="24"/>
          <w:szCs w:val="24"/>
        </w:rPr>
        <w:t xml:space="preserve">involved a </w:t>
      </w:r>
      <w:r w:rsidRPr="004F11AC">
        <w:rPr>
          <w:rFonts w:ascii="Times New Roman" w:hAnsi="Times New Roman" w:cs="Times New Roman"/>
          <w:bCs/>
          <w:sz w:val="24"/>
          <w:szCs w:val="24"/>
        </w:rPr>
        <w:t xml:space="preserve">total </w:t>
      </w:r>
      <w:r>
        <w:rPr>
          <w:rFonts w:ascii="Times New Roman" w:hAnsi="Times New Roman" w:cs="Times New Roman"/>
          <w:bCs/>
          <w:sz w:val="24"/>
          <w:szCs w:val="24"/>
        </w:rPr>
        <w:t xml:space="preserve">number </w:t>
      </w:r>
      <w:r w:rsidRPr="004F11AC">
        <w:rPr>
          <w:rFonts w:ascii="Times New Roman" w:hAnsi="Times New Roman" w:cs="Times New Roman"/>
          <w:bCs/>
          <w:sz w:val="24"/>
          <w:szCs w:val="24"/>
        </w:rPr>
        <w:t>of 30 patients</w:t>
      </w:r>
      <w:r>
        <w:rPr>
          <w:rFonts w:ascii="Times New Roman" w:hAnsi="Times New Roman" w:cs="Times New Roman"/>
          <w:bCs/>
          <w:sz w:val="24"/>
          <w:szCs w:val="24"/>
        </w:rPr>
        <w:t>,</w:t>
      </w:r>
      <w:r w:rsidRPr="004F11AC">
        <w:rPr>
          <w:rFonts w:ascii="Times New Roman" w:hAnsi="Times New Roman" w:cs="Times New Roman"/>
          <w:bCs/>
          <w:sz w:val="24"/>
          <w:szCs w:val="24"/>
        </w:rPr>
        <w:t xml:space="preserve"> comprising of 14 (46.7%) males and 16 (53.3%) females</w:t>
      </w:r>
      <w:r>
        <w:rPr>
          <w:rFonts w:ascii="Times New Roman" w:hAnsi="Times New Roman" w:cs="Times New Roman"/>
          <w:bCs/>
          <w:sz w:val="24"/>
          <w:szCs w:val="24"/>
        </w:rPr>
        <w:t>,</w:t>
      </w:r>
      <w:r w:rsidRPr="004F11AC">
        <w:rPr>
          <w:rFonts w:ascii="Times New Roman" w:hAnsi="Times New Roman" w:cs="Times New Roman"/>
          <w:sz w:val="24"/>
          <w:szCs w:val="24"/>
        </w:rPr>
        <w:t xml:space="preserve"> aged</w:t>
      </w:r>
      <w:r>
        <w:rPr>
          <w:rFonts w:ascii="Times New Roman" w:hAnsi="Times New Roman" w:cs="Times New Roman"/>
          <w:sz w:val="24"/>
          <w:szCs w:val="24"/>
        </w:rPr>
        <w:t xml:space="preserve"> </w:t>
      </w:r>
      <w:r w:rsidRPr="004F11AC">
        <w:rPr>
          <w:rFonts w:ascii="Times New Roman" w:hAnsi="Times New Roman" w:cs="Times New Roman"/>
          <w:sz w:val="24"/>
          <w:szCs w:val="24"/>
        </w:rPr>
        <w:t>50years and above with a documented history of childhood fracture trauma in</w:t>
      </w:r>
      <w:r w:rsidRPr="004F11AC">
        <w:rPr>
          <w:rFonts w:ascii="Times New Roman" w:eastAsia="Times New Roman" w:hAnsi="Times New Roman" w:cs="Times New Roman"/>
          <w:kern w:val="0"/>
          <w:sz w:val="24"/>
          <w:szCs w:val="24"/>
        </w:rPr>
        <w:t xml:space="preserve">. The sample population of this study were patients with recurrent fracture from physiotherapy and orthopedic department in National Orthopedic Hospital. </w:t>
      </w:r>
      <w:r w:rsidRPr="004F11AC">
        <w:rPr>
          <w:rFonts w:ascii="Times New Roman" w:hAnsi="Times New Roman" w:cs="Times New Roman"/>
          <w:bCs/>
          <w:sz w:val="24"/>
          <w:szCs w:val="24"/>
        </w:rPr>
        <w:t xml:space="preserve">The </w:t>
      </w:r>
      <w:r>
        <w:rPr>
          <w:rFonts w:ascii="Times New Roman" w:hAnsi="Times New Roman" w:cs="Times New Roman"/>
          <w:bCs/>
          <w:sz w:val="24"/>
          <w:szCs w:val="24"/>
        </w:rPr>
        <w:t xml:space="preserve">patients were interviewed and their data retrieved from their hospital folders. </w:t>
      </w:r>
      <w:r>
        <w:rPr>
          <w:rFonts w:ascii="Times New Roman" w:eastAsia="Times New Roman" w:hAnsi="Times New Roman" w:cs="Times New Roman"/>
          <w:kern w:val="0"/>
          <w:sz w:val="24"/>
          <w:szCs w:val="24"/>
          <w14:ligatures w14:val="none"/>
        </w:rPr>
        <w:t>D</w:t>
      </w:r>
      <w:r w:rsidRPr="001A6021">
        <w:rPr>
          <w:rFonts w:ascii="Times New Roman" w:eastAsia="Times New Roman" w:hAnsi="Times New Roman" w:cs="Times New Roman"/>
          <w:kern w:val="0"/>
          <w:sz w:val="24"/>
          <w:szCs w:val="24"/>
          <w14:ligatures w14:val="none"/>
        </w:rPr>
        <w:t>ata analysis was</w:t>
      </w:r>
      <w:r>
        <w:rPr>
          <w:rFonts w:ascii="Times New Roman" w:eastAsia="Times New Roman" w:hAnsi="Times New Roman" w:cs="Times New Roman"/>
          <w:kern w:val="0"/>
          <w:sz w:val="24"/>
          <w:szCs w:val="24"/>
          <w14:ligatures w14:val="none"/>
        </w:rPr>
        <w:t xml:space="preserve"> done u</w:t>
      </w:r>
      <w:r w:rsidRPr="001A6021">
        <w:rPr>
          <w:rFonts w:ascii="Times New Roman" w:hAnsi="Times New Roman" w:cs="Times New Roman"/>
          <w:sz w:val="24"/>
          <w:szCs w:val="24"/>
        </w:rPr>
        <w:t xml:space="preserve">sing the Statistical Package for the social Sciences (SPSS) (International Business Machines (IBM), United States) Statistics v.23 package, means and </w:t>
      </w:r>
      <w:r w:rsidRPr="001A6021">
        <w:rPr>
          <w:rFonts w:ascii="Times New Roman" w:hAnsi="Times New Roman" w:cs="Times New Roman"/>
          <w:i/>
          <w:iCs/>
          <w:sz w:val="24"/>
          <w:szCs w:val="24"/>
        </w:rPr>
        <w:t>P</w:t>
      </w:r>
      <w:r>
        <w:rPr>
          <w:rFonts w:ascii="Times New Roman" w:hAnsi="Times New Roman" w:cs="Times New Roman"/>
          <w:i/>
          <w:iCs/>
          <w:sz w:val="24"/>
          <w:szCs w:val="24"/>
        </w:rPr>
        <w:t xml:space="preserve"> value</w:t>
      </w:r>
      <w:r w:rsidRPr="001A6021">
        <w:rPr>
          <w:rFonts w:ascii="Times New Roman" w:hAnsi="Times New Roman" w:cs="Times New Roman"/>
          <w:i/>
          <w:iCs/>
          <w:sz w:val="24"/>
          <w:szCs w:val="24"/>
        </w:rPr>
        <w:t xml:space="preserve"> </w:t>
      </w:r>
      <w:r w:rsidRPr="001A6021">
        <w:rPr>
          <w:rFonts w:ascii="Times New Roman" w:hAnsi="Times New Roman" w:cs="Times New Roman"/>
          <w:sz w:val="24"/>
          <w:szCs w:val="24"/>
        </w:rPr>
        <w:t xml:space="preserve">&lt; 0.05 was taken to be significant. </w:t>
      </w:r>
    </w:p>
    <w:p w14:paraId="757E4176" w14:textId="77777777" w:rsidR="00F44BB4" w:rsidRDefault="00F44BB4" w:rsidP="00183ED8">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0A919699" w14:textId="20A85980" w:rsidR="00A7686A" w:rsidRPr="001A6021" w:rsidRDefault="00F76091" w:rsidP="00183ED8">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1A6021">
        <w:rPr>
          <w:rFonts w:ascii="Times New Roman" w:eastAsia="Times New Roman" w:hAnsi="Times New Roman" w:cs="Times New Roman"/>
          <w:kern w:val="0"/>
          <w:sz w:val="24"/>
          <w:szCs w:val="24"/>
          <w14:ligatures w14:val="none"/>
        </w:rPr>
        <w:t xml:space="preserve">Enugu Metropolis is characterized by a diverse </w:t>
      </w:r>
      <w:r w:rsidRPr="001A6021">
        <w:rPr>
          <w:rFonts w:ascii="Times New Roman" w:eastAsia="Times New Roman" w:hAnsi="Times New Roman" w:cs="Times New Roman"/>
          <w:kern w:val="0"/>
          <w:sz w:val="24"/>
          <w:szCs w:val="24"/>
          <w14:ligatures w14:val="none"/>
        </w:rPr>
        <w:t xml:space="preserve">population with varying socioeconomic backgrounds. It is an urban center with access to advanced medical facilities, including National </w:t>
      </w:r>
      <w:proofErr w:type="spellStart"/>
      <w:r w:rsidRPr="001A6021">
        <w:rPr>
          <w:rFonts w:ascii="Times New Roman" w:eastAsia="Times New Roman" w:hAnsi="Times New Roman" w:cs="Times New Roman"/>
          <w:kern w:val="0"/>
          <w:sz w:val="24"/>
          <w:szCs w:val="24"/>
          <w14:ligatures w14:val="none"/>
        </w:rPr>
        <w:t>Orthopaedic</w:t>
      </w:r>
      <w:proofErr w:type="spellEnd"/>
      <w:r w:rsidRPr="001A6021">
        <w:rPr>
          <w:rFonts w:ascii="Times New Roman" w:eastAsia="Times New Roman" w:hAnsi="Times New Roman" w:cs="Times New Roman"/>
          <w:kern w:val="0"/>
          <w:sz w:val="24"/>
          <w:szCs w:val="24"/>
          <w14:ligatures w14:val="none"/>
        </w:rPr>
        <w:t xml:space="preserve"> Hospital, Enugu.</w:t>
      </w:r>
    </w:p>
    <w:p w14:paraId="0E4B2A86" w14:textId="78276A8C" w:rsidR="00A7686A" w:rsidRPr="001A6021" w:rsidRDefault="004E6769" w:rsidP="00183ED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population were f</w:t>
      </w:r>
      <w:r w:rsidRPr="001A6021">
        <w:rPr>
          <w:rFonts w:ascii="Times New Roman" w:eastAsia="Times New Roman" w:hAnsi="Times New Roman" w:cs="Times New Roman"/>
          <w:kern w:val="0"/>
          <w:sz w:val="24"/>
          <w:szCs w:val="24"/>
          <w14:ligatures w14:val="none"/>
        </w:rPr>
        <w:t>racture patients from physiotherapy and orthopedic department in National Orthopedic Hospital</w:t>
      </w:r>
      <w:r w:rsidR="000F6CA0">
        <w:rPr>
          <w:rFonts w:ascii="Times New Roman" w:eastAsia="Times New Roman" w:hAnsi="Times New Roman" w:cs="Times New Roman"/>
          <w:kern w:val="0"/>
          <w:sz w:val="24"/>
          <w:szCs w:val="24"/>
          <w14:ligatures w14:val="none"/>
        </w:rPr>
        <w:t xml:space="preserve"> Enugu</w:t>
      </w:r>
      <w:r w:rsidRPr="001A6021">
        <w:rPr>
          <w:rFonts w:ascii="Times New Roman" w:eastAsia="Times New Roman" w:hAnsi="Times New Roman" w:cs="Times New Roman"/>
          <w:kern w:val="0"/>
          <w:sz w:val="24"/>
          <w:szCs w:val="24"/>
          <w14:ligatures w14:val="none"/>
        </w:rPr>
        <w:t>.</w:t>
      </w:r>
    </w:p>
    <w:p w14:paraId="5F023E6E" w14:textId="77777777" w:rsidR="00F91D51" w:rsidRDefault="00F91D51" w:rsidP="00183ED8">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74AB2055" w14:textId="02D5CC10" w:rsidR="00A7686A" w:rsidRPr="001A6021" w:rsidRDefault="00F76091" w:rsidP="00183ED8">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1A6021">
        <w:rPr>
          <w:rFonts w:ascii="Times New Roman" w:eastAsia="Times New Roman" w:hAnsi="Times New Roman" w:cs="Times New Roman"/>
          <w:kern w:val="0"/>
          <w:sz w:val="24"/>
          <w:szCs w:val="24"/>
          <w14:ligatures w14:val="none"/>
        </w:rPr>
        <w:t>The inclusion criteria for participants were as follows</w:t>
      </w:r>
    </w:p>
    <w:p w14:paraId="64044BEC" w14:textId="77777777" w:rsidR="00A7686A" w:rsidRPr="001A6021" w:rsidRDefault="00F76091" w:rsidP="00183ED8">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1A6021">
        <w:rPr>
          <w:rFonts w:ascii="Times New Roman" w:eastAsia="Times New Roman" w:hAnsi="Times New Roman" w:cs="Times New Roman"/>
          <w:kern w:val="0"/>
          <w:sz w:val="24"/>
          <w:szCs w:val="24"/>
          <w14:ligatures w14:val="none"/>
        </w:rPr>
        <w:t>-Must be aged 50 and above</w:t>
      </w:r>
    </w:p>
    <w:p w14:paraId="13E17E12" w14:textId="77777777" w:rsidR="00A7686A" w:rsidRPr="001A6021" w:rsidRDefault="00F76091" w:rsidP="00183ED8">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1A6021">
        <w:rPr>
          <w:rFonts w:ascii="Times New Roman" w:eastAsia="Times New Roman" w:hAnsi="Times New Roman" w:cs="Times New Roman"/>
          <w:kern w:val="0"/>
          <w:sz w:val="24"/>
          <w:szCs w:val="24"/>
          <w14:ligatures w14:val="none"/>
        </w:rPr>
        <w:t>-Diagnosed with bone refracture</w:t>
      </w:r>
    </w:p>
    <w:p w14:paraId="4CAE2A24" w14:textId="77777777" w:rsidR="00A7686A" w:rsidRPr="001A6021" w:rsidRDefault="00F76091" w:rsidP="00183ED8">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1A6021">
        <w:rPr>
          <w:rFonts w:ascii="Times New Roman" w:eastAsia="Times New Roman" w:hAnsi="Times New Roman" w:cs="Times New Roman"/>
          <w:kern w:val="0"/>
          <w:sz w:val="24"/>
          <w:szCs w:val="24"/>
          <w14:ligatures w14:val="none"/>
        </w:rPr>
        <w:t>-A past or present patient from National Orthopedic Hospital Enugu</w:t>
      </w:r>
    </w:p>
    <w:p w14:paraId="50938A5C" w14:textId="77777777" w:rsidR="00A7686A" w:rsidRPr="001A6021" w:rsidRDefault="00F76091" w:rsidP="00183ED8">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1A6021">
        <w:rPr>
          <w:rFonts w:ascii="Times New Roman" w:eastAsia="Times New Roman" w:hAnsi="Times New Roman" w:cs="Times New Roman"/>
          <w:kern w:val="0"/>
          <w:sz w:val="24"/>
          <w:szCs w:val="24"/>
          <w14:ligatures w14:val="none"/>
        </w:rPr>
        <w:t>-Must have accessible medical records</w:t>
      </w:r>
    </w:p>
    <w:p w14:paraId="51AC93A3" w14:textId="77777777" w:rsidR="00F91D51" w:rsidRDefault="00F91D51" w:rsidP="00183ED8">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472FB8BF" w14:textId="7421D9C7" w:rsidR="00A7686A" w:rsidRPr="001A6021" w:rsidRDefault="00F76091" w:rsidP="00183ED8">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1A6021">
        <w:rPr>
          <w:rFonts w:ascii="Times New Roman" w:eastAsia="Times New Roman" w:hAnsi="Times New Roman" w:cs="Times New Roman"/>
          <w:kern w:val="0"/>
          <w:sz w:val="24"/>
          <w:szCs w:val="24"/>
          <w14:ligatures w14:val="none"/>
        </w:rPr>
        <w:t>Participants were excluded from the study if they met any of the following criteria;</w:t>
      </w:r>
    </w:p>
    <w:p w14:paraId="0CCF629D" w14:textId="77777777" w:rsidR="00A7686A" w:rsidRPr="001A6021" w:rsidRDefault="00F76091" w:rsidP="00183ED8">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1A6021">
        <w:rPr>
          <w:rFonts w:ascii="Times New Roman" w:eastAsia="Times New Roman" w:hAnsi="Times New Roman" w:cs="Times New Roman"/>
          <w:kern w:val="0"/>
          <w:sz w:val="24"/>
          <w:szCs w:val="24"/>
          <w14:ligatures w14:val="none"/>
        </w:rPr>
        <w:t>-Patients aged below 50</w:t>
      </w:r>
    </w:p>
    <w:p w14:paraId="0B06D1BE" w14:textId="77777777" w:rsidR="00A7686A" w:rsidRPr="001A6021" w:rsidRDefault="00F76091" w:rsidP="00183ED8">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1A6021">
        <w:rPr>
          <w:rFonts w:ascii="Times New Roman" w:eastAsia="Times New Roman" w:hAnsi="Times New Roman" w:cs="Times New Roman"/>
          <w:kern w:val="0"/>
          <w:sz w:val="24"/>
          <w:szCs w:val="24"/>
          <w14:ligatures w14:val="none"/>
        </w:rPr>
        <w:t>-Unavailability of complete medical records</w:t>
      </w:r>
    </w:p>
    <w:p w14:paraId="1FA91C0D" w14:textId="77777777" w:rsidR="00A7686A" w:rsidRPr="001A6021" w:rsidRDefault="00F76091" w:rsidP="00183ED8">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1A6021">
        <w:rPr>
          <w:rFonts w:ascii="Times New Roman" w:eastAsia="Times New Roman" w:hAnsi="Times New Roman" w:cs="Times New Roman"/>
          <w:kern w:val="0"/>
          <w:sz w:val="24"/>
          <w:szCs w:val="24"/>
          <w14:ligatures w14:val="none"/>
        </w:rPr>
        <w:t>-Patients that are not from the selected medial institute</w:t>
      </w:r>
    </w:p>
    <w:p w14:paraId="65D9E04B" w14:textId="77777777" w:rsidR="00166FF7" w:rsidRDefault="00166FF7" w:rsidP="00183ED8">
      <w:pPr>
        <w:shd w:val="clear" w:color="auto" w:fill="FFFFFF"/>
        <w:spacing w:after="0" w:line="240" w:lineRule="auto"/>
        <w:jc w:val="both"/>
        <w:rPr>
          <w:rFonts w:ascii="Times New Roman" w:eastAsia="Times New Roman" w:hAnsi="Times New Roman" w:cs="Times New Roman"/>
          <w:kern w:val="0"/>
          <w:sz w:val="24"/>
          <w:szCs w:val="24"/>
          <w14:ligatures w14:val="none"/>
        </w:rPr>
      </w:pPr>
    </w:p>
    <w:bookmarkEnd w:id="4"/>
    <w:p w14:paraId="354722A8" w14:textId="4F133087" w:rsidR="00A7686A" w:rsidRPr="001A6021" w:rsidRDefault="00F76091" w:rsidP="00183ED8">
      <w:pPr>
        <w:autoSpaceDE w:val="0"/>
        <w:autoSpaceDN w:val="0"/>
        <w:adjustRightInd w:val="0"/>
        <w:spacing w:after="0" w:line="240" w:lineRule="auto"/>
        <w:rPr>
          <w:rFonts w:ascii="Times New Roman" w:hAnsi="Times New Roman" w:cs="Times New Roman"/>
          <w:b/>
          <w:sz w:val="24"/>
          <w:szCs w:val="24"/>
        </w:rPr>
      </w:pPr>
      <w:r w:rsidRPr="001A6021">
        <w:rPr>
          <w:rFonts w:ascii="Times New Roman" w:hAnsi="Times New Roman" w:cs="Times New Roman"/>
          <w:b/>
          <w:sz w:val="24"/>
          <w:szCs w:val="24"/>
        </w:rPr>
        <w:t>Results</w:t>
      </w:r>
    </w:p>
    <w:p w14:paraId="39EFF54E" w14:textId="77777777" w:rsidR="00F91D51" w:rsidRDefault="00F91D51" w:rsidP="00183ED8">
      <w:pPr>
        <w:autoSpaceDE w:val="0"/>
        <w:autoSpaceDN w:val="0"/>
        <w:adjustRightInd w:val="0"/>
        <w:spacing w:after="0" w:line="240" w:lineRule="auto"/>
        <w:jc w:val="both"/>
        <w:rPr>
          <w:rFonts w:ascii="Times New Roman" w:hAnsi="Times New Roman" w:cs="Times New Roman"/>
          <w:b/>
          <w:sz w:val="24"/>
          <w:szCs w:val="24"/>
        </w:rPr>
      </w:pPr>
    </w:p>
    <w:p w14:paraId="54013ABE" w14:textId="64A8C73A" w:rsidR="00A7686A" w:rsidRPr="001A6021" w:rsidRDefault="00F76091" w:rsidP="00183ED8">
      <w:pPr>
        <w:autoSpaceDE w:val="0"/>
        <w:autoSpaceDN w:val="0"/>
        <w:adjustRightInd w:val="0"/>
        <w:spacing w:after="0" w:line="240" w:lineRule="auto"/>
        <w:jc w:val="both"/>
        <w:rPr>
          <w:rFonts w:ascii="Times New Roman" w:hAnsi="Times New Roman" w:cs="Times New Roman"/>
          <w:b/>
          <w:sz w:val="24"/>
          <w:szCs w:val="24"/>
        </w:rPr>
      </w:pPr>
      <w:r w:rsidRPr="001A6021">
        <w:rPr>
          <w:rFonts w:ascii="Times New Roman" w:hAnsi="Times New Roman" w:cs="Times New Roman"/>
          <w:b/>
          <w:sz w:val="24"/>
          <w:szCs w:val="24"/>
        </w:rPr>
        <w:t xml:space="preserve">Table 1 Demographic </w:t>
      </w:r>
      <w:r w:rsidRPr="001A6021">
        <w:rPr>
          <w:rFonts w:ascii="Times New Roman" w:hAnsi="Times New Roman" w:cs="Times New Roman"/>
          <w:b/>
          <w:sz w:val="24"/>
          <w:szCs w:val="24"/>
        </w:rPr>
        <w:t>characteristics of the respondents n= 30</w:t>
      </w:r>
    </w:p>
    <w:tbl>
      <w:tblPr>
        <w:tblStyle w:val="PlainTable41"/>
        <w:tblW w:w="9317" w:type="dxa"/>
        <w:tblLook w:val="04A0" w:firstRow="1" w:lastRow="0" w:firstColumn="1" w:lastColumn="0" w:noHBand="0" w:noVBand="1"/>
      </w:tblPr>
      <w:tblGrid>
        <w:gridCol w:w="3250"/>
        <w:gridCol w:w="1922"/>
        <w:gridCol w:w="2223"/>
        <w:gridCol w:w="1922"/>
      </w:tblGrid>
      <w:tr w:rsidR="00A7686A" w:rsidRPr="001A6021" w14:paraId="0684F058" w14:textId="77777777" w:rsidTr="00A7686A">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4E377353" w14:textId="77777777" w:rsidR="00A7686A" w:rsidRPr="001A6021" w:rsidRDefault="00F76091" w:rsidP="00183ED8">
            <w:pPr>
              <w:rPr>
                <w:rFonts w:ascii="Times New Roman" w:hAnsi="Times New Roman" w:cs="Times New Roman"/>
                <w:sz w:val="24"/>
                <w:szCs w:val="24"/>
              </w:rPr>
            </w:pPr>
            <w:r w:rsidRPr="001A6021">
              <w:rPr>
                <w:rFonts w:ascii="Times New Roman" w:hAnsi="Times New Roman" w:cs="Times New Roman"/>
                <w:sz w:val="24"/>
                <w:szCs w:val="24"/>
              </w:rPr>
              <w:t>Variables</w:t>
            </w:r>
          </w:p>
        </w:tc>
        <w:tc>
          <w:tcPr>
            <w:tcW w:w="0" w:type="auto"/>
            <w:tcBorders>
              <w:top w:val="single" w:sz="4" w:space="0" w:color="auto"/>
              <w:bottom w:val="single" w:sz="4" w:space="0" w:color="auto"/>
            </w:tcBorders>
          </w:tcPr>
          <w:p w14:paraId="40500AFF" w14:textId="77777777" w:rsidR="00A7686A" w:rsidRPr="001A6021" w:rsidRDefault="00F76091" w:rsidP="00183E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Parameter</w:t>
            </w:r>
          </w:p>
        </w:tc>
        <w:tc>
          <w:tcPr>
            <w:tcW w:w="0" w:type="auto"/>
            <w:tcBorders>
              <w:top w:val="single" w:sz="4" w:space="0" w:color="auto"/>
              <w:bottom w:val="single" w:sz="4" w:space="0" w:color="auto"/>
            </w:tcBorders>
          </w:tcPr>
          <w:p w14:paraId="59C2BC4A" w14:textId="77777777" w:rsidR="00A7686A" w:rsidRPr="001A6021" w:rsidRDefault="00F76091" w:rsidP="00183E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Frequency%</w:t>
            </w:r>
          </w:p>
        </w:tc>
        <w:tc>
          <w:tcPr>
            <w:tcW w:w="0" w:type="auto"/>
            <w:tcBorders>
              <w:top w:val="single" w:sz="4" w:space="0" w:color="auto"/>
              <w:bottom w:val="single" w:sz="4" w:space="0" w:color="auto"/>
            </w:tcBorders>
          </w:tcPr>
          <w:p w14:paraId="1EBE530E" w14:textId="77777777" w:rsidR="00A7686A" w:rsidRPr="001A6021" w:rsidRDefault="00F76091" w:rsidP="00183E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Mean (Sd)</w:t>
            </w:r>
          </w:p>
        </w:tc>
      </w:tr>
      <w:tr w:rsidR="00A7686A" w:rsidRPr="001A6021" w14:paraId="66BF8633" w14:textId="77777777" w:rsidTr="00A7686A">
        <w:trPr>
          <w:cnfStyle w:val="000000100000" w:firstRow="0" w:lastRow="0" w:firstColumn="0" w:lastColumn="0" w:oddVBand="0" w:evenVBand="0" w:oddHBand="1" w:evenHBand="0" w:firstRowFirstColumn="0" w:firstRowLastColumn="0" w:lastRowFirstColumn="0" w:lastRowLastColumn="0"/>
          <w:trHeight w:val="139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3505128C" w14:textId="77777777" w:rsidR="00A7686A" w:rsidRPr="001A6021" w:rsidRDefault="00F76091" w:rsidP="00183ED8">
            <w:pPr>
              <w:rPr>
                <w:rFonts w:ascii="Times New Roman" w:hAnsi="Times New Roman" w:cs="Times New Roman"/>
                <w:sz w:val="24"/>
                <w:szCs w:val="24"/>
              </w:rPr>
            </w:pPr>
            <w:r w:rsidRPr="001A6021">
              <w:rPr>
                <w:rFonts w:ascii="Times New Roman" w:hAnsi="Times New Roman" w:cs="Times New Roman"/>
                <w:sz w:val="24"/>
                <w:szCs w:val="24"/>
              </w:rPr>
              <w:t>Age</w:t>
            </w:r>
          </w:p>
        </w:tc>
        <w:tc>
          <w:tcPr>
            <w:tcW w:w="0" w:type="auto"/>
            <w:tcBorders>
              <w:top w:val="single" w:sz="4" w:space="0" w:color="auto"/>
            </w:tcBorders>
          </w:tcPr>
          <w:p w14:paraId="1EA54FA4"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50-59</w:t>
            </w:r>
          </w:p>
          <w:p w14:paraId="46ED04B2"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60-69</w:t>
            </w:r>
          </w:p>
          <w:p w14:paraId="0DD9EA66"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70-79</w:t>
            </w:r>
          </w:p>
          <w:p w14:paraId="7C01F456"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80 &amp; above</w:t>
            </w:r>
          </w:p>
        </w:tc>
        <w:tc>
          <w:tcPr>
            <w:tcW w:w="0" w:type="auto"/>
            <w:tcBorders>
              <w:top w:val="single" w:sz="4" w:space="0" w:color="auto"/>
            </w:tcBorders>
          </w:tcPr>
          <w:p w14:paraId="72078AAA"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6(20.7%)</w:t>
            </w:r>
          </w:p>
          <w:p w14:paraId="265F8CAD"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14 (46.7%)</w:t>
            </w:r>
          </w:p>
          <w:p w14:paraId="3AA4987F"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8 (26.7%)</w:t>
            </w:r>
          </w:p>
          <w:p w14:paraId="577B1D32"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2 (6.7%)</w:t>
            </w:r>
          </w:p>
        </w:tc>
        <w:tc>
          <w:tcPr>
            <w:tcW w:w="0" w:type="auto"/>
            <w:tcBorders>
              <w:top w:val="single" w:sz="4" w:space="0" w:color="auto"/>
            </w:tcBorders>
          </w:tcPr>
          <w:p w14:paraId="291BF7EF"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2.2 (0.846)</w:t>
            </w:r>
          </w:p>
          <w:p w14:paraId="31034D76" w14:textId="77777777" w:rsidR="00A7686A" w:rsidRPr="001A6021" w:rsidRDefault="00A7686A"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7686A" w:rsidRPr="001A6021" w14:paraId="4FD933A4" w14:textId="77777777" w:rsidTr="00A7686A">
        <w:trPr>
          <w:trHeight w:val="730"/>
        </w:trPr>
        <w:tc>
          <w:tcPr>
            <w:cnfStyle w:val="001000000000" w:firstRow="0" w:lastRow="0" w:firstColumn="1" w:lastColumn="0" w:oddVBand="0" w:evenVBand="0" w:oddHBand="0" w:evenHBand="0" w:firstRowFirstColumn="0" w:firstRowLastColumn="0" w:lastRowFirstColumn="0" w:lastRowLastColumn="0"/>
            <w:tcW w:w="0" w:type="auto"/>
          </w:tcPr>
          <w:p w14:paraId="5C8C46AA" w14:textId="77777777" w:rsidR="00A7686A" w:rsidRPr="001A6021" w:rsidRDefault="00F76091" w:rsidP="00183ED8">
            <w:pPr>
              <w:rPr>
                <w:rFonts w:ascii="Times New Roman" w:hAnsi="Times New Roman" w:cs="Times New Roman"/>
                <w:sz w:val="24"/>
                <w:szCs w:val="24"/>
              </w:rPr>
            </w:pPr>
            <w:r w:rsidRPr="001A6021">
              <w:rPr>
                <w:rFonts w:ascii="Times New Roman" w:hAnsi="Times New Roman" w:cs="Times New Roman"/>
                <w:sz w:val="24"/>
                <w:szCs w:val="24"/>
              </w:rPr>
              <w:t>Sex</w:t>
            </w:r>
          </w:p>
        </w:tc>
        <w:tc>
          <w:tcPr>
            <w:tcW w:w="0" w:type="auto"/>
          </w:tcPr>
          <w:p w14:paraId="0C7FD66E" w14:textId="77777777" w:rsidR="00A7686A" w:rsidRPr="001A6021" w:rsidRDefault="00F76091" w:rsidP="00183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Male</w:t>
            </w:r>
          </w:p>
          <w:p w14:paraId="1F51F84E" w14:textId="77777777" w:rsidR="00A7686A" w:rsidRPr="001A6021" w:rsidRDefault="00F76091" w:rsidP="00183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Female</w:t>
            </w:r>
          </w:p>
        </w:tc>
        <w:tc>
          <w:tcPr>
            <w:tcW w:w="0" w:type="auto"/>
          </w:tcPr>
          <w:p w14:paraId="26AF809C" w14:textId="77777777" w:rsidR="00A7686A" w:rsidRPr="001A6021" w:rsidRDefault="00F76091" w:rsidP="00183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14 (46.7%)</w:t>
            </w:r>
          </w:p>
          <w:p w14:paraId="35E5A3F5" w14:textId="77777777" w:rsidR="00A7686A" w:rsidRPr="001A6021" w:rsidRDefault="00F76091" w:rsidP="00183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16 (53.3)</w:t>
            </w:r>
          </w:p>
        </w:tc>
        <w:tc>
          <w:tcPr>
            <w:tcW w:w="0" w:type="auto"/>
          </w:tcPr>
          <w:p w14:paraId="45CFCC30" w14:textId="77777777" w:rsidR="00A7686A" w:rsidRPr="001A6021" w:rsidRDefault="00F76091" w:rsidP="00183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1.53(0.507)</w:t>
            </w:r>
          </w:p>
        </w:tc>
      </w:tr>
      <w:tr w:rsidR="00A7686A" w:rsidRPr="001A6021" w14:paraId="097FFEF7" w14:textId="77777777" w:rsidTr="00A7686A">
        <w:trPr>
          <w:cnfStyle w:val="000000100000" w:firstRow="0" w:lastRow="0" w:firstColumn="0" w:lastColumn="0" w:oddVBand="0" w:evenVBand="0" w:oddHBand="1" w:evenHBand="0" w:firstRowFirstColumn="0" w:firstRowLastColumn="0" w:lastRowFirstColumn="0" w:lastRowLastColumn="0"/>
          <w:trHeight w:val="1428"/>
        </w:trPr>
        <w:tc>
          <w:tcPr>
            <w:cnfStyle w:val="001000000000" w:firstRow="0" w:lastRow="0" w:firstColumn="1" w:lastColumn="0" w:oddVBand="0" w:evenVBand="0" w:oddHBand="0" w:evenHBand="0" w:firstRowFirstColumn="0" w:firstRowLastColumn="0" w:lastRowFirstColumn="0" w:lastRowLastColumn="0"/>
            <w:tcW w:w="0" w:type="auto"/>
          </w:tcPr>
          <w:p w14:paraId="5A9EEB20" w14:textId="77777777" w:rsidR="00A7686A" w:rsidRPr="001A6021" w:rsidRDefault="00F76091" w:rsidP="00183ED8">
            <w:pPr>
              <w:rPr>
                <w:rFonts w:ascii="Times New Roman" w:hAnsi="Times New Roman" w:cs="Times New Roman"/>
                <w:sz w:val="24"/>
                <w:szCs w:val="24"/>
              </w:rPr>
            </w:pPr>
            <w:r w:rsidRPr="001A6021">
              <w:rPr>
                <w:rFonts w:ascii="Times New Roman" w:hAnsi="Times New Roman" w:cs="Times New Roman"/>
                <w:sz w:val="24"/>
                <w:szCs w:val="24"/>
              </w:rPr>
              <w:lastRenderedPageBreak/>
              <w:t>Tribe</w:t>
            </w:r>
          </w:p>
        </w:tc>
        <w:tc>
          <w:tcPr>
            <w:tcW w:w="0" w:type="auto"/>
          </w:tcPr>
          <w:p w14:paraId="1DAF0E95"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Igbo</w:t>
            </w:r>
          </w:p>
          <w:p w14:paraId="5FCF2971"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Yoruba</w:t>
            </w:r>
          </w:p>
          <w:p w14:paraId="2975C08C"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Hausa</w:t>
            </w:r>
          </w:p>
          <w:p w14:paraId="2568954D"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Others</w:t>
            </w:r>
          </w:p>
        </w:tc>
        <w:tc>
          <w:tcPr>
            <w:tcW w:w="0" w:type="auto"/>
          </w:tcPr>
          <w:p w14:paraId="383467AA"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19(63.3%)</w:t>
            </w:r>
          </w:p>
          <w:p w14:paraId="4D79C38B"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4(13.3%)</w:t>
            </w:r>
          </w:p>
          <w:p w14:paraId="534F7CB8"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2(6.7%)</w:t>
            </w:r>
          </w:p>
          <w:p w14:paraId="2B7074CA"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5(16.7%)</w:t>
            </w:r>
          </w:p>
        </w:tc>
        <w:tc>
          <w:tcPr>
            <w:tcW w:w="0" w:type="auto"/>
          </w:tcPr>
          <w:p w14:paraId="143D29F9"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1.76(1.165)</w:t>
            </w:r>
          </w:p>
        </w:tc>
      </w:tr>
      <w:tr w:rsidR="00A7686A" w:rsidRPr="001A6021" w14:paraId="7B19EB29" w14:textId="77777777" w:rsidTr="00A7686A">
        <w:trPr>
          <w:trHeight w:val="73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0E65047A" w14:textId="77777777" w:rsidR="00A7686A" w:rsidRPr="001A6021" w:rsidRDefault="00F76091" w:rsidP="00183ED8">
            <w:pPr>
              <w:rPr>
                <w:rFonts w:ascii="Times New Roman" w:hAnsi="Times New Roman" w:cs="Times New Roman"/>
                <w:sz w:val="24"/>
                <w:szCs w:val="24"/>
              </w:rPr>
            </w:pPr>
            <w:r w:rsidRPr="001A6021">
              <w:rPr>
                <w:rFonts w:ascii="Times New Roman" w:hAnsi="Times New Roman" w:cs="Times New Roman"/>
                <w:sz w:val="24"/>
                <w:szCs w:val="24"/>
              </w:rPr>
              <w:t>Age of first fracture</w:t>
            </w:r>
          </w:p>
        </w:tc>
        <w:tc>
          <w:tcPr>
            <w:tcW w:w="0" w:type="auto"/>
            <w:tcBorders>
              <w:bottom w:val="single" w:sz="4" w:space="0" w:color="auto"/>
            </w:tcBorders>
          </w:tcPr>
          <w:p w14:paraId="54697F61" w14:textId="77777777" w:rsidR="00A7686A" w:rsidRPr="001A6021" w:rsidRDefault="00F76091" w:rsidP="00183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&lt;25</w:t>
            </w:r>
          </w:p>
          <w:p w14:paraId="6E489BE1" w14:textId="77777777" w:rsidR="00A7686A" w:rsidRPr="001A6021" w:rsidRDefault="00F76091" w:rsidP="00183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&lt;50</w:t>
            </w:r>
          </w:p>
        </w:tc>
        <w:tc>
          <w:tcPr>
            <w:tcW w:w="0" w:type="auto"/>
            <w:tcBorders>
              <w:bottom w:val="single" w:sz="4" w:space="0" w:color="auto"/>
            </w:tcBorders>
          </w:tcPr>
          <w:p w14:paraId="7290F94D" w14:textId="77777777" w:rsidR="00A7686A" w:rsidRPr="001A6021" w:rsidRDefault="00F76091" w:rsidP="00183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20(66.7%)</w:t>
            </w:r>
          </w:p>
          <w:p w14:paraId="3EB8F4D6" w14:textId="2AFD36A2" w:rsidR="00A7686A" w:rsidRPr="001A6021" w:rsidRDefault="00F76091" w:rsidP="00183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10(33.3</w:t>
            </w:r>
            <w:r w:rsidR="00566E40" w:rsidRPr="001A6021">
              <w:rPr>
                <w:rFonts w:ascii="Times New Roman" w:hAnsi="Times New Roman" w:cs="Times New Roman"/>
                <w:sz w:val="24"/>
                <w:szCs w:val="24"/>
              </w:rPr>
              <w:t>%)</w:t>
            </w:r>
          </w:p>
        </w:tc>
        <w:tc>
          <w:tcPr>
            <w:tcW w:w="0" w:type="auto"/>
            <w:tcBorders>
              <w:bottom w:val="single" w:sz="4" w:space="0" w:color="auto"/>
            </w:tcBorders>
          </w:tcPr>
          <w:p w14:paraId="589584F1" w14:textId="77777777" w:rsidR="00A7686A" w:rsidRPr="001A6021" w:rsidRDefault="00F76091" w:rsidP="00183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1.33(0.479</w:t>
            </w:r>
          </w:p>
        </w:tc>
      </w:tr>
    </w:tbl>
    <w:p w14:paraId="2C5F8D64" w14:textId="77777777" w:rsidR="00A7686A" w:rsidRPr="001A6021" w:rsidRDefault="00A7686A" w:rsidP="00183ED8">
      <w:pPr>
        <w:spacing w:after="0" w:line="240" w:lineRule="auto"/>
        <w:jc w:val="both"/>
        <w:rPr>
          <w:rFonts w:ascii="Times New Roman" w:hAnsi="Times New Roman" w:cs="Times New Roman"/>
          <w:sz w:val="24"/>
          <w:szCs w:val="24"/>
        </w:rPr>
      </w:pPr>
    </w:p>
    <w:p w14:paraId="68BFF4CA" w14:textId="77777777" w:rsidR="00A7686A" w:rsidRPr="001A6021" w:rsidRDefault="00F76091" w:rsidP="00183ED8">
      <w:pPr>
        <w:spacing w:after="0" w:line="240" w:lineRule="auto"/>
        <w:jc w:val="both"/>
        <w:rPr>
          <w:rFonts w:ascii="Times New Roman" w:hAnsi="Times New Roman" w:cs="Times New Roman"/>
          <w:sz w:val="24"/>
          <w:szCs w:val="24"/>
        </w:rPr>
      </w:pPr>
      <w:r w:rsidRPr="001A6021">
        <w:rPr>
          <w:rFonts w:ascii="Times New Roman" w:hAnsi="Times New Roman" w:cs="Times New Roman"/>
          <w:sz w:val="24"/>
          <w:szCs w:val="24"/>
        </w:rPr>
        <w:t xml:space="preserve">A total number of 30 questionnaires were used. Results showed that majority (46.7%) of the respondents were aged from 60-69years while </w:t>
      </w:r>
      <w:r w:rsidRPr="001A6021">
        <w:rPr>
          <w:rFonts w:ascii="Times New Roman" w:hAnsi="Times New Roman" w:cs="Times New Roman"/>
          <w:sz w:val="24"/>
          <w:szCs w:val="24"/>
        </w:rPr>
        <w:t>53.3% of the respondents were female. Also, majority (63.3%) of the respondents were Igbos and 66.7% of the respondents age of first fracture were &lt; 25years.</w:t>
      </w:r>
    </w:p>
    <w:p w14:paraId="1C3509FB" w14:textId="77777777" w:rsidR="00566E40" w:rsidRDefault="00566E40" w:rsidP="00183ED8">
      <w:pPr>
        <w:spacing w:after="0" w:line="240" w:lineRule="auto"/>
        <w:jc w:val="both"/>
        <w:rPr>
          <w:rFonts w:ascii="Times New Roman" w:hAnsi="Times New Roman" w:cs="Times New Roman"/>
          <w:b/>
          <w:sz w:val="24"/>
          <w:szCs w:val="24"/>
        </w:rPr>
      </w:pPr>
    </w:p>
    <w:p w14:paraId="271EE3D1" w14:textId="0DB963C4" w:rsidR="00A7686A" w:rsidRPr="001A6021" w:rsidRDefault="00F76091" w:rsidP="00183ED8">
      <w:pPr>
        <w:spacing w:after="0" w:line="240" w:lineRule="auto"/>
        <w:jc w:val="both"/>
        <w:rPr>
          <w:rFonts w:ascii="Times New Roman" w:hAnsi="Times New Roman" w:cs="Times New Roman"/>
          <w:sz w:val="24"/>
          <w:szCs w:val="24"/>
        </w:rPr>
      </w:pPr>
      <w:r w:rsidRPr="001A6021">
        <w:rPr>
          <w:rFonts w:ascii="Times New Roman" w:hAnsi="Times New Roman" w:cs="Times New Roman"/>
          <w:b/>
          <w:sz w:val="24"/>
          <w:szCs w:val="24"/>
        </w:rPr>
        <w:t>Table 2: To determine the prevalence of recurrent childhood fracture trauma in the elderly.</w:t>
      </w:r>
    </w:p>
    <w:tbl>
      <w:tblPr>
        <w:tblStyle w:val="PlainTable41"/>
        <w:tblW w:w="9028" w:type="dxa"/>
        <w:tblLook w:val="04A0" w:firstRow="1" w:lastRow="0" w:firstColumn="1" w:lastColumn="0" w:noHBand="0" w:noVBand="1"/>
      </w:tblPr>
      <w:tblGrid>
        <w:gridCol w:w="3618"/>
        <w:gridCol w:w="2070"/>
        <w:gridCol w:w="1912"/>
        <w:gridCol w:w="1428"/>
      </w:tblGrid>
      <w:tr w:rsidR="00A7686A" w:rsidRPr="001A6021" w14:paraId="5BB63D13" w14:textId="77777777" w:rsidTr="00A7686A">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3618" w:type="dxa"/>
            <w:tcBorders>
              <w:top w:val="single" w:sz="4" w:space="0" w:color="auto"/>
              <w:bottom w:val="single" w:sz="4" w:space="0" w:color="auto"/>
            </w:tcBorders>
          </w:tcPr>
          <w:p w14:paraId="67169B1F" w14:textId="77777777" w:rsidR="00A7686A" w:rsidRPr="001A6021" w:rsidRDefault="00F76091" w:rsidP="00183ED8">
            <w:pPr>
              <w:rPr>
                <w:rFonts w:ascii="Times New Roman" w:hAnsi="Times New Roman" w:cs="Times New Roman"/>
                <w:sz w:val="24"/>
                <w:szCs w:val="24"/>
              </w:rPr>
            </w:pPr>
            <w:r w:rsidRPr="001A6021">
              <w:rPr>
                <w:rFonts w:ascii="Times New Roman" w:hAnsi="Times New Roman" w:cs="Times New Roman"/>
                <w:sz w:val="24"/>
                <w:szCs w:val="24"/>
              </w:rPr>
              <w:t>Variables</w:t>
            </w:r>
          </w:p>
        </w:tc>
        <w:tc>
          <w:tcPr>
            <w:tcW w:w="2070" w:type="dxa"/>
            <w:tcBorders>
              <w:top w:val="single" w:sz="4" w:space="0" w:color="auto"/>
              <w:bottom w:val="single" w:sz="4" w:space="0" w:color="auto"/>
            </w:tcBorders>
          </w:tcPr>
          <w:p w14:paraId="6949D810" w14:textId="77777777" w:rsidR="00A7686A" w:rsidRPr="001A6021" w:rsidRDefault="00F76091" w:rsidP="00183E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Parameter</w:t>
            </w:r>
          </w:p>
        </w:tc>
        <w:tc>
          <w:tcPr>
            <w:tcW w:w="1912" w:type="dxa"/>
            <w:tcBorders>
              <w:top w:val="single" w:sz="4" w:space="0" w:color="auto"/>
              <w:bottom w:val="single" w:sz="4" w:space="0" w:color="auto"/>
            </w:tcBorders>
          </w:tcPr>
          <w:p w14:paraId="50F2DBEB" w14:textId="77777777" w:rsidR="00A7686A" w:rsidRPr="001A6021" w:rsidRDefault="00F76091" w:rsidP="00183E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Frequency%</w:t>
            </w:r>
          </w:p>
        </w:tc>
        <w:tc>
          <w:tcPr>
            <w:tcW w:w="1428" w:type="dxa"/>
            <w:tcBorders>
              <w:top w:val="single" w:sz="4" w:space="0" w:color="auto"/>
              <w:bottom w:val="single" w:sz="4" w:space="0" w:color="auto"/>
            </w:tcBorders>
          </w:tcPr>
          <w:p w14:paraId="0FEB94C0" w14:textId="77777777" w:rsidR="00A7686A" w:rsidRPr="001A6021" w:rsidRDefault="00F76091" w:rsidP="00183E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Mean (Sd)</w:t>
            </w:r>
          </w:p>
        </w:tc>
      </w:tr>
      <w:tr w:rsidR="00A7686A" w:rsidRPr="001A6021" w14:paraId="581C217A" w14:textId="77777777" w:rsidTr="00A7686A">
        <w:trPr>
          <w:cnfStyle w:val="000000100000" w:firstRow="0" w:lastRow="0" w:firstColumn="0" w:lastColumn="0" w:oddVBand="0" w:evenVBand="0" w:oddHBand="1"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3618" w:type="dxa"/>
            <w:tcBorders>
              <w:top w:val="single" w:sz="4" w:space="0" w:color="auto"/>
            </w:tcBorders>
          </w:tcPr>
          <w:p w14:paraId="7951EBFF" w14:textId="77777777" w:rsidR="00A7686A" w:rsidRPr="001A6021" w:rsidRDefault="00F76091" w:rsidP="00183ED8">
            <w:pPr>
              <w:rPr>
                <w:rFonts w:ascii="Times New Roman" w:hAnsi="Times New Roman" w:cs="Times New Roman"/>
                <w:sz w:val="24"/>
                <w:szCs w:val="24"/>
              </w:rPr>
            </w:pPr>
            <w:r w:rsidRPr="001A6021">
              <w:rPr>
                <w:rFonts w:ascii="Times New Roman" w:hAnsi="Times New Roman" w:cs="Times New Roman"/>
                <w:sz w:val="24"/>
                <w:szCs w:val="24"/>
              </w:rPr>
              <w:t>Number of times of refracture</w:t>
            </w:r>
          </w:p>
        </w:tc>
        <w:tc>
          <w:tcPr>
            <w:tcW w:w="2070" w:type="dxa"/>
            <w:tcBorders>
              <w:top w:val="single" w:sz="4" w:space="0" w:color="auto"/>
            </w:tcBorders>
          </w:tcPr>
          <w:p w14:paraId="56D79DA1"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Once</w:t>
            </w:r>
          </w:p>
          <w:p w14:paraId="28C71D67"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Twice</w:t>
            </w:r>
          </w:p>
          <w:p w14:paraId="79BFD22E"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More than twice</w:t>
            </w:r>
          </w:p>
        </w:tc>
        <w:tc>
          <w:tcPr>
            <w:tcW w:w="1912" w:type="dxa"/>
            <w:tcBorders>
              <w:top w:val="single" w:sz="4" w:space="0" w:color="auto"/>
            </w:tcBorders>
          </w:tcPr>
          <w:p w14:paraId="4EEF1FC7"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10(33.3%)</w:t>
            </w:r>
          </w:p>
          <w:p w14:paraId="46A2F2E1"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14(46.7%)</w:t>
            </w:r>
          </w:p>
          <w:p w14:paraId="744C768E"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6(20%)</w:t>
            </w:r>
          </w:p>
        </w:tc>
        <w:tc>
          <w:tcPr>
            <w:tcW w:w="1428" w:type="dxa"/>
            <w:tcBorders>
              <w:top w:val="single" w:sz="4" w:space="0" w:color="auto"/>
            </w:tcBorders>
          </w:tcPr>
          <w:p w14:paraId="346D171A"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1.867(0.73)</w:t>
            </w:r>
          </w:p>
        </w:tc>
      </w:tr>
    </w:tbl>
    <w:p w14:paraId="4A3D27C7" w14:textId="77777777" w:rsidR="00A7686A" w:rsidRPr="001A6021" w:rsidRDefault="00F76091" w:rsidP="00183ED8">
      <w:pPr>
        <w:spacing w:before="240" w:after="0" w:line="240" w:lineRule="auto"/>
        <w:jc w:val="both"/>
        <w:rPr>
          <w:rFonts w:ascii="Times New Roman" w:hAnsi="Times New Roman" w:cs="Times New Roman"/>
          <w:sz w:val="24"/>
          <w:szCs w:val="24"/>
        </w:rPr>
      </w:pPr>
      <w:r w:rsidRPr="001A6021">
        <w:rPr>
          <w:rFonts w:ascii="Times New Roman" w:hAnsi="Times New Roman" w:cs="Times New Roman"/>
          <w:sz w:val="24"/>
          <w:szCs w:val="24"/>
        </w:rPr>
        <w:t xml:space="preserve">From the Table above, majority (46.7%) of the respondents had two recurrent of fracture prior to their first </w:t>
      </w:r>
      <w:r w:rsidRPr="001A6021">
        <w:rPr>
          <w:rFonts w:ascii="Times New Roman" w:hAnsi="Times New Roman" w:cs="Times New Roman"/>
          <w:sz w:val="24"/>
          <w:szCs w:val="24"/>
        </w:rPr>
        <w:t>fracture.</w:t>
      </w:r>
    </w:p>
    <w:p w14:paraId="272BCAB2" w14:textId="77891640" w:rsidR="00A7686A" w:rsidRPr="001A6021" w:rsidRDefault="00A7686A" w:rsidP="00183ED8">
      <w:pPr>
        <w:spacing w:after="0" w:line="240" w:lineRule="auto"/>
        <w:rPr>
          <w:rFonts w:ascii="Times New Roman" w:hAnsi="Times New Roman" w:cs="Times New Roman"/>
          <w:b/>
          <w:sz w:val="24"/>
          <w:szCs w:val="24"/>
        </w:rPr>
      </w:pPr>
    </w:p>
    <w:p w14:paraId="560BDA7E" w14:textId="77777777" w:rsidR="00A7686A" w:rsidRPr="001A6021" w:rsidRDefault="00F76091" w:rsidP="00183ED8">
      <w:pPr>
        <w:spacing w:after="0" w:line="240" w:lineRule="auto"/>
        <w:jc w:val="both"/>
        <w:rPr>
          <w:rFonts w:ascii="Times New Roman" w:hAnsi="Times New Roman" w:cs="Times New Roman"/>
          <w:b/>
          <w:sz w:val="24"/>
          <w:szCs w:val="24"/>
        </w:rPr>
      </w:pPr>
      <w:r w:rsidRPr="001A6021">
        <w:rPr>
          <w:rFonts w:ascii="Times New Roman" w:hAnsi="Times New Roman" w:cs="Times New Roman"/>
          <w:b/>
          <w:sz w:val="24"/>
          <w:szCs w:val="24"/>
        </w:rPr>
        <w:t>Table 3:  To identify factors influencing the recurrence childhood fracture in elderly</w:t>
      </w:r>
    </w:p>
    <w:tbl>
      <w:tblPr>
        <w:tblStyle w:val="PlainTable41"/>
        <w:tblW w:w="0" w:type="auto"/>
        <w:tblLook w:val="04A0" w:firstRow="1" w:lastRow="0" w:firstColumn="1" w:lastColumn="0" w:noHBand="0" w:noVBand="1"/>
      </w:tblPr>
      <w:tblGrid>
        <w:gridCol w:w="3168"/>
        <w:gridCol w:w="1440"/>
        <w:gridCol w:w="1440"/>
        <w:gridCol w:w="1440"/>
        <w:gridCol w:w="1468"/>
      </w:tblGrid>
      <w:tr w:rsidR="00A7686A" w:rsidRPr="001A6021" w14:paraId="17A1F835" w14:textId="77777777" w:rsidTr="00A768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single" w:sz="4" w:space="0" w:color="auto"/>
            </w:tcBorders>
          </w:tcPr>
          <w:p w14:paraId="1FC9E6B9" w14:textId="77777777" w:rsidR="00A7686A" w:rsidRPr="001A6021" w:rsidRDefault="00F76091" w:rsidP="00183ED8">
            <w:pPr>
              <w:pStyle w:val="Footer"/>
              <w:tabs>
                <w:tab w:val="clear" w:pos="4680"/>
                <w:tab w:val="clear" w:pos="9360"/>
              </w:tabs>
              <w:rPr>
                <w:rFonts w:ascii="Times New Roman" w:hAnsi="Times New Roman" w:cs="Times New Roman"/>
                <w:sz w:val="24"/>
                <w:szCs w:val="24"/>
              </w:rPr>
            </w:pPr>
            <w:r w:rsidRPr="001A6021">
              <w:rPr>
                <w:rFonts w:ascii="Times New Roman" w:hAnsi="Times New Roman" w:cs="Times New Roman"/>
                <w:sz w:val="24"/>
                <w:szCs w:val="24"/>
              </w:rPr>
              <w:t>Variables</w:t>
            </w:r>
            <w:r w:rsidRPr="001A6021">
              <w:rPr>
                <w:rFonts w:ascii="Times New Roman" w:hAnsi="Times New Roman" w:cs="Times New Roman"/>
                <w:sz w:val="24"/>
                <w:szCs w:val="24"/>
              </w:rPr>
              <w:tab/>
            </w:r>
            <w:r w:rsidRPr="001A6021">
              <w:rPr>
                <w:rFonts w:ascii="Times New Roman" w:hAnsi="Times New Roman" w:cs="Times New Roman"/>
                <w:sz w:val="24"/>
                <w:szCs w:val="24"/>
              </w:rPr>
              <w:tab/>
            </w:r>
          </w:p>
        </w:tc>
        <w:tc>
          <w:tcPr>
            <w:tcW w:w="5788" w:type="dxa"/>
            <w:gridSpan w:val="4"/>
            <w:tcBorders>
              <w:top w:val="single" w:sz="4" w:space="0" w:color="auto"/>
            </w:tcBorders>
          </w:tcPr>
          <w:p w14:paraId="1FA4FD9B" w14:textId="77777777" w:rsidR="00A7686A" w:rsidRPr="001A6021" w:rsidRDefault="00F76091" w:rsidP="00183ED8">
            <w:pPr>
              <w:pStyle w:val="Foo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 xml:space="preserve">                        Number of Time of Refracture</w:t>
            </w:r>
          </w:p>
        </w:tc>
      </w:tr>
      <w:tr w:rsidR="00A7686A" w:rsidRPr="001A6021" w14:paraId="29BAF6A2" w14:textId="77777777" w:rsidTr="00A768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bottom w:val="single" w:sz="4" w:space="0" w:color="auto"/>
            </w:tcBorders>
          </w:tcPr>
          <w:p w14:paraId="3BBBB503" w14:textId="77777777" w:rsidR="00A7686A" w:rsidRPr="001A6021" w:rsidRDefault="00A7686A" w:rsidP="00183ED8">
            <w:pPr>
              <w:pStyle w:val="Footer"/>
              <w:rPr>
                <w:rFonts w:ascii="Times New Roman" w:hAnsi="Times New Roman" w:cs="Times New Roman"/>
                <w:sz w:val="24"/>
                <w:szCs w:val="24"/>
              </w:rPr>
            </w:pPr>
          </w:p>
        </w:tc>
        <w:tc>
          <w:tcPr>
            <w:tcW w:w="1440" w:type="dxa"/>
            <w:tcBorders>
              <w:bottom w:val="single" w:sz="4" w:space="0" w:color="auto"/>
            </w:tcBorders>
            <w:vAlign w:val="center"/>
          </w:tcPr>
          <w:p w14:paraId="2B1C10ED"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A6021">
              <w:rPr>
                <w:rFonts w:ascii="Times New Roman" w:hAnsi="Times New Roman" w:cs="Times New Roman"/>
                <w:b/>
                <w:bCs/>
                <w:sz w:val="24"/>
                <w:szCs w:val="24"/>
              </w:rPr>
              <w:t>B</w:t>
            </w:r>
          </w:p>
        </w:tc>
        <w:tc>
          <w:tcPr>
            <w:tcW w:w="1440" w:type="dxa"/>
            <w:tcBorders>
              <w:bottom w:val="single" w:sz="4" w:space="0" w:color="auto"/>
            </w:tcBorders>
            <w:vAlign w:val="center"/>
          </w:tcPr>
          <w:p w14:paraId="6EC22FF5"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A6021">
              <w:rPr>
                <w:rFonts w:ascii="Times New Roman" w:hAnsi="Times New Roman" w:cs="Times New Roman"/>
                <w:b/>
                <w:bCs/>
                <w:sz w:val="24"/>
                <w:szCs w:val="24"/>
              </w:rPr>
              <w:t>S. E</w:t>
            </w:r>
          </w:p>
        </w:tc>
        <w:tc>
          <w:tcPr>
            <w:tcW w:w="1440" w:type="dxa"/>
            <w:tcBorders>
              <w:bottom w:val="single" w:sz="4" w:space="0" w:color="auto"/>
            </w:tcBorders>
            <w:vAlign w:val="center"/>
          </w:tcPr>
          <w:p w14:paraId="2AB6BE5F"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A6021">
              <w:rPr>
                <w:rFonts w:ascii="Times New Roman" w:hAnsi="Times New Roman" w:cs="Times New Roman"/>
                <w:b/>
                <w:bCs/>
                <w:sz w:val="24"/>
                <w:szCs w:val="24"/>
              </w:rPr>
              <w:t>T</w:t>
            </w:r>
          </w:p>
        </w:tc>
        <w:tc>
          <w:tcPr>
            <w:tcW w:w="1440" w:type="dxa"/>
            <w:tcBorders>
              <w:bottom w:val="single" w:sz="4" w:space="0" w:color="auto"/>
            </w:tcBorders>
            <w:vAlign w:val="center"/>
          </w:tcPr>
          <w:p w14:paraId="3FB1F96F"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A6021">
              <w:rPr>
                <w:rFonts w:ascii="Times New Roman" w:hAnsi="Times New Roman" w:cs="Times New Roman"/>
                <w:b/>
                <w:bCs/>
                <w:sz w:val="24"/>
                <w:szCs w:val="24"/>
              </w:rPr>
              <w:t>P</w:t>
            </w:r>
          </w:p>
        </w:tc>
      </w:tr>
      <w:tr w:rsidR="00A7686A" w:rsidRPr="001A6021" w14:paraId="7EC380B2" w14:textId="77777777" w:rsidTr="00A7686A">
        <w:tc>
          <w:tcPr>
            <w:cnfStyle w:val="001000000000" w:firstRow="0" w:lastRow="0" w:firstColumn="1" w:lastColumn="0" w:oddVBand="0" w:evenVBand="0" w:oddHBand="0" w:evenHBand="0" w:firstRowFirstColumn="0" w:firstRowLastColumn="0" w:lastRowFirstColumn="0" w:lastRowLastColumn="0"/>
            <w:tcW w:w="3168" w:type="dxa"/>
            <w:tcBorders>
              <w:top w:val="single" w:sz="4" w:space="0" w:color="auto"/>
            </w:tcBorders>
          </w:tcPr>
          <w:p w14:paraId="0494807E" w14:textId="77777777" w:rsidR="00A7686A" w:rsidRPr="001A6021" w:rsidRDefault="00F76091" w:rsidP="00183ED8">
            <w:pPr>
              <w:pStyle w:val="Footer"/>
              <w:rPr>
                <w:rFonts w:ascii="Times New Roman" w:hAnsi="Times New Roman" w:cs="Times New Roman"/>
                <w:sz w:val="24"/>
                <w:szCs w:val="24"/>
              </w:rPr>
            </w:pPr>
            <w:r w:rsidRPr="001A6021">
              <w:rPr>
                <w:rFonts w:ascii="Times New Roman" w:hAnsi="Times New Roman" w:cs="Times New Roman"/>
                <w:sz w:val="24"/>
                <w:szCs w:val="24"/>
              </w:rPr>
              <w:t>Age</w:t>
            </w:r>
          </w:p>
        </w:tc>
        <w:tc>
          <w:tcPr>
            <w:tcW w:w="1440" w:type="dxa"/>
            <w:tcBorders>
              <w:top w:val="single" w:sz="4" w:space="0" w:color="auto"/>
            </w:tcBorders>
            <w:vAlign w:val="center"/>
          </w:tcPr>
          <w:p w14:paraId="50121ADE"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0.148</w:t>
            </w:r>
          </w:p>
        </w:tc>
        <w:tc>
          <w:tcPr>
            <w:tcW w:w="1440" w:type="dxa"/>
            <w:tcBorders>
              <w:top w:val="single" w:sz="4" w:space="0" w:color="auto"/>
            </w:tcBorders>
            <w:vAlign w:val="center"/>
          </w:tcPr>
          <w:p w14:paraId="619DA038"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0.223</w:t>
            </w:r>
          </w:p>
        </w:tc>
        <w:tc>
          <w:tcPr>
            <w:tcW w:w="1440" w:type="dxa"/>
            <w:tcBorders>
              <w:top w:val="single" w:sz="4" w:space="0" w:color="auto"/>
            </w:tcBorders>
            <w:vAlign w:val="center"/>
          </w:tcPr>
          <w:p w14:paraId="771881EC"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0.662</w:t>
            </w:r>
          </w:p>
        </w:tc>
        <w:tc>
          <w:tcPr>
            <w:tcW w:w="1440" w:type="dxa"/>
            <w:tcBorders>
              <w:top w:val="single" w:sz="4" w:space="0" w:color="auto"/>
            </w:tcBorders>
            <w:vAlign w:val="center"/>
          </w:tcPr>
          <w:p w14:paraId="023D2510"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0.759</w:t>
            </w:r>
          </w:p>
        </w:tc>
      </w:tr>
      <w:tr w:rsidR="00A7686A" w:rsidRPr="001A6021" w14:paraId="2CDCB35B" w14:textId="77777777" w:rsidTr="00A768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D2D1B1D" w14:textId="77777777" w:rsidR="00A7686A" w:rsidRPr="001A6021" w:rsidRDefault="00F76091" w:rsidP="00183ED8">
            <w:pPr>
              <w:pStyle w:val="Footer"/>
              <w:rPr>
                <w:rFonts w:ascii="Times New Roman" w:hAnsi="Times New Roman" w:cs="Times New Roman"/>
                <w:sz w:val="24"/>
                <w:szCs w:val="24"/>
              </w:rPr>
            </w:pPr>
            <w:r w:rsidRPr="001A6021">
              <w:rPr>
                <w:rFonts w:ascii="Times New Roman" w:hAnsi="Times New Roman" w:cs="Times New Roman"/>
                <w:sz w:val="24"/>
                <w:szCs w:val="24"/>
              </w:rPr>
              <w:t>Sex</w:t>
            </w:r>
          </w:p>
        </w:tc>
        <w:tc>
          <w:tcPr>
            <w:tcW w:w="1440" w:type="dxa"/>
            <w:vAlign w:val="center"/>
          </w:tcPr>
          <w:p w14:paraId="3675E80D"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0.224</w:t>
            </w:r>
          </w:p>
        </w:tc>
        <w:tc>
          <w:tcPr>
            <w:tcW w:w="1440" w:type="dxa"/>
            <w:vAlign w:val="center"/>
          </w:tcPr>
          <w:p w14:paraId="6453FD42"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0.411</w:t>
            </w:r>
          </w:p>
        </w:tc>
        <w:tc>
          <w:tcPr>
            <w:tcW w:w="1440" w:type="dxa"/>
            <w:vAlign w:val="center"/>
          </w:tcPr>
          <w:p w14:paraId="0527B235"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0.546</w:t>
            </w:r>
          </w:p>
        </w:tc>
        <w:tc>
          <w:tcPr>
            <w:tcW w:w="1440" w:type="dxa"/>
            <w:vAlign w:val="center"/>
          </w:tcPr>
          <w:p w14:paraId="5EEC5DF0"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0.516</w:t>
            </w:r>
          </w:p>
        </w:tc>
      </w:tr>
      <w:tr w:rsidR="00A7686A" w:rsidRPr="001A6021" w14:paraId="658C7722" w14:textId="77777777" w:rsidTr="00A7686A">
        <w:tc>
          <w:tcPr>
            <w:cnfStyle w:val="001000000000" w:firstRow="0" w:lastRow="0" w:firstColumn="1" w:lastColumn="0" w:oddVBand="0" w:evenVBand="0" w:oddHBand="0" w:evenHBand="0" w:firstRowFirstColumn="0" w:firstRowLastColumn="0" w:lastRowFirstColumn="0" w:lastRowLastColumn="0"/>
            <w:tcW w:w="3168" w:type="dxa"/>
          </w:tcPr>
          <w:p w14:paraId="29D96481" w14:textId="77777777" w:rsidR="00A7686A" w:rsidRPr="001A6021" w:rsidRDefault="00F76091" w:rsidP="00183ED8">
            <w:pPr>
              <w:pStyle w:val="Footer"/>
              <w:rPr>
                <w:rFonts w:ascii="Times New Roman" w:hAnsi="Times New Roman" w:cs="Times New Roman"/>
                <w:sz w:val="24"/>
                <w:szCs w:val="24"/>
              </w:rPr>
            </w:pPr>
            <w:r w:rsidRPr="001A6021">
              <w:rPr>
                <w:rFonts w:ascii="Times New Roman" w:hAnsi="Times New Roman" w:cs="Times New Roman"/>
                <w:sz w:val="24"/>
                <w:szCs w:val="24"/>
              </w:rPr>
              <w:t>Tribe</w:t>
            </w:r>
          </w:p>
        </w:tc>
        <w:tc>
          <w:tcPr>
            <w:tcW w:w="1440" w:type="dxa"/>
            <w:vAlign w:val="center"/>
          </w:tcPr>
          <w:p w14:paraId="13F1766B"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0.101</w:t>
            </w:r>
          </w:p>
        </w:tc>
        <w:tc>
          <w:tcPr>
            <w:tcW w:w="1440" w:type="dxa"/>
            <w:vAlign w:val="center"/>
          </w:tcPr>
          <w:p w14:paraId="31589A46"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0.192</w:t>
            </w:r>
          </w:p>
        </w:tc>
        <w:tc>
          <w:tcPr>
            <w:tcW w:w="1440" w:type="dxa"/>
            <w:vAlign w:val="center"/>
          </w:tcPr>
          <w:p w14:paraId="2F233A22"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0.527</w:t>
            </w:r>
          </w:p>
        </w:tc>
        <w:tc>
          <w:tcPr>
            <w:tcW w:w="1440" w:type="dxa"/>
            <w:vAlign w:val="center"/>
          </w:tcPr>
          <w:p w14:paraId="757A07DC"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0.592</w:t>
            </w:r>
          </w:p>
        </w:tc>
      </w:tr>
      <w:tr w:rsidR="00A7686A" w:rsidRPr="001A6021" w14:paraId="3C240090" w14:textId="77777777" w:rsidTr="00A768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8C34910" w14:textId="77777777" w:rsidR="00A7686A" w:rsidRPr="001A6021" w:rsidRDefault="00F76091" w:rsidP="00183ED8">
            <w:pPr>
              <w:pStyle w:val="Footer"/>
              <w:rPr>
                <w:rFonts w:ascii="Times New Roman" w:hAnsi="Times New Roman" w:cs="Times New Roman"/>
                <w:sz w:val="24"/>
                <w:szCs w:val="24"/>
              </w:rPr>
            </w:pPr>
            <w:r w:rsidRPr="001A6021">
              <w:rPr>
                <w:rFonts w:ascii="Times New Roman" w:hAnsi="Times New Roman" w:cs="Times New Roman"/>
                <w:sz w:val="24"/>
                <w:szCs w:val="24"/>
              </w:rPr>
              <w:t>Age of First Fracture</w:t>
            </w:r>
          </w:p>
        </w:tc>
        <w:tc>
          <w:tcPr>
            <w:tcW w:w="1440" w:type="dxa"/>
            <w:vAlign w:val="center"/>
          </w:tcPr>
          <w:p w14:paraId="56D6D25D"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0.383</w:t>
            </w:r>
          </w:p>
        </w:tc>
        <w:tc>
          <w:tcPr>
            <w:tcW w:w="1440" w:type="dxa"/>
            <w:vAlign w:val="center"/>
          </w:tcPr>
          <w:p w14:paraId="0A5114AD"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0.428</w:t>
            </w:r>
          </w:p>
        </w:tc>
        <w:tc>
          <w:tcPr>
            <w:tcW w:w="1440" w:type="dxa"/>
            <w:vAlign w:val="center"/>
          </w:tcPr>
          <w:p w14:paraId="6392F0FC"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0.895</w:t>
            </w:r>
          </w:p>
        </w:tc>
        <w:tc>
          <w:tcPr>
            <w:tcW w:w="1440" w:type="dxa"/>
            <w:vAlign w:val="center"/>
          </w:tcPr>
          <w:p w14:paraId="1733DFF9"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0.605</w:t>
            </w:r>
          </w:p>
        </w:tc>
      </w:tr>
      <w:tr w:rsidR="00A7686A" w:rsidRPr="001A6021" w14:paraId="0146D834" w14:textId="77777777" w:rsidTr="00A7686A">
        <w:tc>
          <w:tcPr>
            <w:cnfStyle w:val="001000000000" w:firstRow="0" w:lastRow="0" w:firstColumn="1" w:lastColumn="0" w:oddVBand="0" w:evenVBand="0" w:oddHBand="0" w:evenHBand="0" w:firstRowFirstColumn="0" w:firstRowLastColumn="0" w:lastRowFirstColumn="0" w:lastRowLastColumn="0"/>
            <w:tcW w:w="3168" w:type="dxa"/>
          </w:tcPr>
          <w:p w14:paraId="4C367B7D" w14:textId="77777777" w:rsidR="00A7686A" w:rsidRPr="001A6021" w:rsidRDefault="00F76091" w:rsidP="00183ED8">
            <w:pPr>
              <w:pStyle w:val="Footer"/>
              <w:rPr>
                <w:rFonts w:ascii="Times New Roman" w:hAnsi="Times New Roman" w:cs="Times New Roman"/>
                <w:sz w:val="24"/>
                <w:szCs w:val="24"/>
              </w:rPr>
            </w:pPr>
            <w:r w:rsidRPr="001A6021">
              <w:rPr>
                <w:rFonts w:ascii="Times New Roman" w:hAnsi="Times New Roman" w:cs="Times New Roman"/>
                <w:sz w:val="24"/>
                <w:szCs w:val="24"/>
              </w:rPr>
              <w:t>Type of Fracture</w:t>
            </w:r>
          </w:p>
        </w:tc>
        <w:tc>
          <w:tcPr>
            <w:tcW w:w="1440" w:type="dxa"/>
            <w:vAlign w:val="center"/>
          </w:tcPr>
          <w:p w14:paraId="612C48D1"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0.361</w:t>
            </w:r>
          </w:p>
        </w:tc>
        <w:tc>
          <w:tcPr>
            <w:tcW w:w="1440" w:type="dxa"/>
            <w:vAlign w:val="center"/>
          </w:tcPr>
          <w:p w14:paraId="7AF27508"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0.268</w:t>
            </w:r>
          </w:p>
        </w:tc>
        <w:tc>
          <w:tcPr>
            <w:tcW w:w="1440" w:type="dxa"/>
            <w:vAlign w:val="center"/>
          </w:tcPr>
          <w:p w14:paraId="42809E74"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1.348</w:t>
            </w:r>
          </w:p>
        </w:tc>
        <w:tc>
          <w:tcPr>
            <w:tcW w:w="1440" w:type="dxa"/>
            <w:vAlign w:val="center"/>
          </w:tcPr>
          <w:p w14:paraId="5B4BAD5E"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0.189</w:t>
            </w:r>
          </w:p>
        </w:tc>
      </w:tr>
      <w:tr w:rsidR="00A7686A" w:rsidRPr="001A6021" w14:paraId="4F9B4E44" w14:textId="77777777" w:rsidTr="00A768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15E0E955" w14:textId="77777777" w:rsidR="00A7686A" w:rsidRPr="001A6021" w:rsidRDefault="00F76091" w:rsidP="00183ED8">
            <w:pPr>
              <w:pStyle w:val="Footer"/>
              <w:rPr>
                <w:rFonts w:ascii="Times New Roman" w:hAnsi="Times New Roman" w:cs="Times New Roman"/>
                <w:sz w:val="24"/>
                <w:szCs w:val="24"/>
              </w:rPr>
            </w:pPr>
            <w:r w:rsidRPr="001A6021">
              <w:rPr>
                <w:rFonts w:ascii="Times New Roman" w:hAnsi="Times New Roman" w:cs="Times New Roman"/>
                <w:sz w:val="24"/>
                <w:szCs w:val="24"/>
              </w:rPr>
              <w:t>Fractured Bone</w:t>
            </w:r>
          </w:p>
        </w:tc>
        <w:tc>
          <w:tcPr>
            <w:tcW w:w="1440" w:type="dxa"/>
            <w:vAlign w:val="center"/>
          </w:tcPr>
          <w:p w14:paraId="70641C52"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0.016</w:t>
            </w:r>
          </w:p>
        </w:tc>
        <w:tc>
          <w:tcPr>
            <w:tcW w:w="1440" w:type="dxa"/>
            <w:vAlign w:val="center"/>
          </w:tcPr>
          <w:p w14:paraId="4B9F7534"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0.225</w:t>
            </w:r>
          </w:p>
        </w:tc>
        <w:tc>
          <w:tcPr>
            <w:tcW w:w="1440" w:type="dxa"/>
            <w:vAlign w:val="center"/>
          </w:tcPr>
          <w:p w14:paraId="3F60346A"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0.071</w:t>
            </w:r>
          </w:p>
        </w:tc>
        <w:tc>
          <w:tcPr>
            <w:tcW w:w="1440" w:type="dxa"/>
            <w:vAlign w:val="center"/>
          </w:tcPr>
          <w:p w14:paraId="68C7AF41"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0.042</w:t>
            </w:r>
          </w:p>
        </w:tc>
      </w:tr>
      <w:tr w:rsidR="00A7686A" w:rsidRPr="001A6021" w14:paraId="537B3767" w14:textId="77777777" w:rsidTr="00A7686A">
        <w:tc>
          <w:tcPr>
            <w:cnfStyle w:val="001000000000" w:firstRow="0" w:lastRow="0" w:firstColumn="1" w:lastColumn="0" w:oddVBand="0" w:evenVBand="0" w:oddHBand="0" w:evenHBand="0" w:firstRowFirstColumn="0" w:firstRowLastColumn="0" w:lastRowFirstColumn="0" w:lastRowLastColumn="0"/>
            <w:tcW w:w="3168" w:type="dxa"/>
          </w:tcPr>
          <w:p w14:paraId="141677FF" w14:textId="77777777" w:rsidR="00A7686A" w:rsidRPr="001A6021" w:rsidRDefault="00F76091" w:rsidP="00183ED8">
            <w:pPr>
              <w:pStyle w:val="Footer"/>
              <w:rPr>
                <w:rFonts w:ascii="Times New Roman" w:hAnsi="Times New Roman" w:cs="Times New Roman"/>
                <w:sz w:val="24"/>
                <w:szCs w:val="24"/>
              </w:rPr>
            </w:pPr>
            <w:r w:rsidRPr="001A6021">
              <w:rPr>
                <w:rFonts w:ascii="Times New Roman" w:hAnsi="Times New Roman" w:cs="Times New Roman"/>
                <w:sz w:val="24"/>
                <w:szCs w:val="24"/>
              </w:rPr>
              <w:t>Initial Treatment</w:t>
            </w:r>
          </w:p>
        </w:tc>
        <w:tc>
          <w:tcPr>
            <w:tcW w:w="1440" w:type="dxa"/>
            <w:vAlign w:val="center"/>
          </w:tcPr>
          <w:p w14:paraId="3D063DB0"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0.082</w:t>
            </w:r>
          </w:p>
        </w:tc>
        <w:tc>
          <w:tcPr>
            <w:tcW w:w="1440" w:type="dxa"/>
            <w:vAlign w:val="center"/>
          </w:tcPr>
          <w:p w14:paraId="337970CA"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0.341</w:t>
            </w:r>
          </w:p>
        </w:tc>
        <w:tc>
          <w:tcPr>
            <w:tcW w:w="1440" w:type="dxa"/>
            <w:vAlign w:val="center"/>
          </w:tcPr>
          <w:p w14:paraId="54E8C5C8"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0.057</w:t>
            </w:r>
          </w:p>
        </w:tc>
        <w:tc>
          <w:tcPr>
            <w:tcW w:w="1440" w:type="dxa"/>
            <w:vAlign w:val="center"/>
          </w:tcPr>
          <w:p w14:paraId="00F85FAE"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0.026</w:t>
            </w:r>
          </w:p>
        </w:tc>
      </w:tr>
      <w:tr w:rsidR="00A7686A" w:rsidRPr="001A6021" w14:paraId="2D85CC34" w14:textId="77777777" w:rsidTr="00A768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3909562B" w14:textId="77777777" w:rsidR="00A7686A" w:rsidRPr="001A6021" w:rsidRDefault="00F76091" w:rsidP="00183ED8">
            <w:pPr>
              <w:pStyle w:val="Footer"/>
              <w:rPr>
                <w:rFonts w:ascii="Times New Roman" w:hAnsi="Times New Roman" w:cs="Times New Roman"/>
                <w:sz w:val="24"/>
                <w:szCs w:val="24"/>
              </w:rPr>
            </w:pPr>
            <w:r w:rsidRPr="001A6021">
              <w:rPr>
                <w:rFonts w:ascii="Times New Roman" w:hAnsi="Times New Roman" w:cs="Times New Roman"/>
                <w:sz w:val="24"/>
                <w:szCs w:val="24"/>
              </w:rPr>
              <w:t>Treatment and Other Times</w:t>
            </w:r>
          </w:p>
        </w:tc>
        <w:tc>
          <w:tcPr>
            <w:tcW w:w="1440" w:type="dxa"/>
            <w:vAlign w:val="center"/>
          </w:tcPr>
          <w:p w14:paraId="363B7634"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0.200</w:t>
            </w:r>
          </w:p>
        </w:tc>
        <w:tc>
          <w:tcPr>
            <w:tcW w:w="1440" w:type="dxa"/>
            <w:vAlign w:val="center"/>
          </w:tcPr>
          <w:p w14:paraId="223286C7"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0.352</w:t>
            </w:r>
          </w:p>
        </w:tc>
        <w:tc>
          <w:tcPr>
            <w:tcW w:w="1440" w:type="dxa"/>
            <w:vAlign w:val="center"/>
          </w:tcPr>
          <w:p w14:paraId="07694AA0"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0.569</w:t>
            </w:r>
          </w:p>
        </w:tc>
        <w:tc>
          <w:tcPr>
            <w:tcW w:w="1440" w:type="dxa"/>
            <w:vAlign w:val="center"/>
          </w:tcPr>
          <w:p w14:paraId="6D6096CB"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0.576</w:t>
            </w:r>
          </w:p>
        </w:tc>
      </w:tr>
      <w:tr w:rsidR="00A7686A" w:rsidRPr="001A6021" w14:paraId="34EF22BE" w14:textId="77777777" w:rsidTr="00A7686A">
        <w:tc>
          <w:tcPr>
            <w:cnfStyle w:val="001000000000" w:firstRow="0" w:lastRow="0" w:firstColumn="1" w:lastColumn="0" w:oddVBand="0" w:evenVBand="0" w:oddHBand="0" w:evenHBand="0" w:firstRowFirstColumn="0" w:firstRowLastColumn="0" w:lastRowFirstColumn="0" w:lastRowLastColumn="0"/>
            <w:tcW w:w="3168" w:type="dxa"/>
          </w:tcPr>
          <w:p w14:paraId="00F7B472" w14:textId="77777777" w:rsidR="00A7686A" w:rsidRPr="001A6021" w:rsidRDefault="00F76091" w:rsidP="00183ED8">
            <w:pPr>
              <w:pStyle w:val="Footer"/>
              <w:rPr>
                <w:rFonts w:ascii="Times New Roman" w:hAnsi="Times New Roman" w:cs="Times New Roman"/>
                <w:sz w:val="24"/>
                <w:szCs w:val="24"/>
              </w:rPr>
            </w:pPr>
            <w:r w:rsidRPr="001A6021">
              <w:rPr>
                <w:rFonts w:ascii="Times New Roman" w:hAnsi="Times New Roman" w:cs="Times New Roman"/>
                <w:sz w:val="24"/>
                <w:szCs w:val="24"/>
              </w:rPr>
              <w:t xml:space="preserve">Last </w:t>
            </w:r>
            <w:r w:rsidRPr="001A6021">
              <w:rPr>
                <w:rFonts w:ascii="Times New Roman" w:hAnsi="Times New Roman" w:cs="Times New Roman"/>
                <w:sz w:val="24"/>
                <w:szCs w:val="24"/>
              </w:rPr>
              <w:t>Treatment</w:t>
            </w:r>
          </w:p>
        </w:tc>
        <w:tc>
          <w:tcPr>
            <w:tcW w:w="1440" w:type="dxa"/>
            <w:vAlign w:val="center"/>
          </w:tcPr>
          <w:p w14:paraId="39D22CD1"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0.718</w:t>
            </w:r>
          </w:p>
        </w:tc>
        <w:tc>
          <w:tcPr>
            <w:tcW w:w="1440" w:type="dxa"/>
            <w:vAlign w:val="center"/>
          </w:tcPr>
          <w:p w14:paraId="4F0E18A1"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0.419</w:t>
            </w:r>
          </w:p>
        </w:tc>
        <w:tc>
          <w:tcPr>
            <w:tcW w:w="1440" w:type="dxa"/>
            <w:vAlign w:val="center"/>
          </w:tcPr>
          <w:p w14:paraId="6AD3C176"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1.715</w:t>
            </w:r>
          </w:p>
        </w:tc>
        <w:tc>
          <w:tcPr>
            <w:tcW w:w="1440" w:type="dxa"/>
            <w:vAlign w:val="center"/>
          </w:tcPr>
          <w:p w14:paraId="58B1B810"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0.103</w:t>
            </w:r>
          </w:p>
        </w:tc>
      </w:tr>
      <w:tr w:rsidR="00A7686A" w:rsidRPr="001A6021" w14:paraId="20261E6B" w14:textId="77777777" w:rsidTr="00A768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514A033" w14:textId="77777777" w:rsidR="00A7686A" w:rsidRPr="001A6021" w:rsidRDefault="00F76091" w:rsidP="00183ED8">
            <w:pPr>
              <w:pStyle w:val="Footer"/>
              <w:rPr>
                <w:rFonts w:ascii="Times New Roman" w:hAnsi="Times New Roman" w:cs="Times New Roman"/>
                <w:sz w:val="24"/>
                <w:szCs w:val="24"/>
              </w:rPr>
            </w:pPr>
            <w:r w:rsidRPr="001A6021">
              <w:rPr>
                <w:rFonts w:ascii="Times New Roman" w:hAnsi="Times New Roman" w:cs="Times New Roman"/>
                <w:sz w:val="24"/>
                <w:szCs w:val="24"/>
              </w:rPr>
              <w:t>Initial Etiology</w:t>
            </w:r>
          </w:p>
        </w:tc>
        <w:tc>
          <w:tcPr>
            <w:tcW w:w="1440" w:type="dxa"/>
            <w:vAlign w:val="center"/>
          </w:tcPr>
          <w:p w14:paraId="1352A1D1"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0.134</w:t>
            </w:r>
          </w:p>
        </w:tc>
        <w:tc>
          <w:tcPr>
            <w:tcW w:w="1440" w:type="dxa"/>
            <w:vAlign w:val="center"/>
          </w:tcPr>
          <w:p w14:paraId="641687DF"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0.172</w:t>
            </w:r>
          </w:p>
        </w:tc>
        <w:tc>
          <w:tcPr>
            <w:tcW w:w="1440" w:type="dxa"/>
            <w:vAlign w:val="center"/>
          </w:tcPr>
          <w:p w14:paraId="4F6751A6"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0.779</w:t>
            </w:r>
          </w:p>
        </w:tc>
        <w:tc>
          <w:tcPr>
            <w:tcW w:w="1440" w:type="dxa"/>
            <w:vAlign w:val="center"/>
          </w:tcPr>
          <w:p w14:paraId="49B42CC3" w14:textId="77777777" w:rsidR="00A7686A" w:rsidRPr="001A6021" w:rsidRDefault="00F76091" w:rsidP="00183ED8">
            <w:pPr>
              <w:pStyle w:val="Foot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0.445</w:t>
            </w:r>
          </w:p>
        </w:tc>
      </w:tr>
      <w:tr w:rsidR="00A7686A" w:rsidRPr="001A6021" w14:paraId="6C7631C4" w14:textId="77777777" w:rsidTr="00A7686A">
        <w:tc>
          <w:tcPr>
            <w:cnfStyle w:val="001000000000" w:firstRow="0" w:lastRow="0" w:firstColumn="1" w:lastColumn="0" w:oddVBand="0" w:evenVBand="0" w:oddHBand="0" w:evenHBand="0" w:firstRowFirstColumn="0" w:firstRowLastColumn="0" w:lastRowFirstColumn="0" w:lastRowLastColumn="0"/>
            <w:tcW w:w="3168" w:type="dxa"/>
            <w:tcBorders>
              <w:bottom w:val="single" w:sz="4" w:space="0" w:color="auto"/>
            </w:tcBorders>
          </w:tcPr>
          <w:p w14:paraId="71699FB9" w14:textId="77777777" w:rsidR="00A7686A" w:rsidRPr="001A6021" w:rsidRDefault="00F76091" w:rsidP="00183ED8">
            <w:pPr>
              <w:pStyle w:val="Footer"/>
              <w:rPr>
                <w:rFonts w:ascii="Times New Roman" w:hAnsi="Times New Roman" w:cs="Times New Roman"/>
                <w:sz w:val="24"/>
                <w:szCs w:val="24"/>
              </w:rPr>
            </w:pPr>
            <w:r w:rsidRPr="001A6021">
              <w:rPr>
                <w:rFonts w:ascii="Times New Roman" w:hAnsi="Times New Roman" w:cs="Times New Roman"/>
                <w:sz w:val="24"/>
                <w:szCs w:val="24"/>
              </w:rPr>
              <w:t>Final Etiology</w:t>
            </w:r>
          </w:p>
        </w:tc>
        <w:tc>
          <w:tcPr>
            <w:tcW w:w="1440" w:type="dxa"/>
            <w:tcBorders>
              <w:bottom w:val="single" w:sz="4" w:space="0" w:color="auto"/>
            </w:tcBorders>
            <w:vAlign w:val="center"/>
          </w:tcPr>
          <w:p w14:paraId="7C216687"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0.101</w:t>
            </w:r>
          </w:p>
        </w:tc>
        <w:tc>
          <w:tcPr>
            <w:tcW w:w="1440" w:type="dxa"/>
            <w:tcBorders>
              <w:bottom w:val="single" w:sz="4" w:space="0" w:color="auto"/>
            </w:tcBorders>
            <w:vAlign w:val="center"/>
          </w:tcPr>
          <w:p w14:paraId="28673FA8"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0.217</w:t>
            </w:r>
          </w:p>
        </w:tc>
        <w:tc>
          <w:tcPr>
            <w:tcW w:w="1440" w:type="dxa"/>
            <w:tcBorders>
              <w:bottom w:val="single" w:sz="4" w:space="0" w:color="auto"/>
            </w:tcBorders>
            <w:vAlign w:val="center"/>
          </w:tcPr>
          <w:p w14:paraId="1C01D831"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0.463</w:t>
            </w:r>
          </w:p>
        </w:tc>
        <w:tc>
          <w:tcPr>
            <w:tcW w:w="1440" w:type="dxa"/>
            <w:tcBorders>
              <w:bottom w:val="single" w:sz="4" w:space="0" w:color="auto"/>
            </w:tcBorders>
            <w:vAlign w:val="center"/>
          </w:tcPr>
          <w:p w14:paraId="0DCF8035" w14:textId="77777777" w:rsidR="00A7686A" w:rsidRPr="001A6021" w:rsidRDefault="00F76091" w:rsidP="00183ED8">
            <w:pPr>
              <w:pStyle w:val="Foot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0.649</w:t>
            </w:r>
          </w:p>
        </w:tc>
      </w:tr>
    </w:tbl>
    <w:p w14:paraId="0D60151B" w14:textId="77777777" w:rsidR="00A7686A" w:rsidRPr="001A6021" w:rsidRDefault="00A7686A" w:rsidP="00183ED8">
      <w:pPr>
        <w:pStyle w:val="Footer"/>
        <w:rPr>
          <w:rFonts w:ascii="Times New Roman" w:hAnsi="Times New Roman" w:cs="Times New Roman"/>
          <w:sz w:val="24"/>
          <w:szCs w:val="24"/>
        </w:rPr>
      </w:pPr>
    </w:p>
    <w:p w14:paraId="3A166BAD" w14:textId="77777777" w:rsidR="00A7686A" w:rsidRPr="001A6021" w:rsidRDefault="00F76091" w:rsidP="00183ED8">
      <w:pPr>
        <w:spacing w:after="0" w:line="240" w:lineRule="auto"/>
        <w:jc w:val="both"/>
        <w:rPr>
          <w:rFonts w:ascii="Times New Roman" w:hAnsi="Times New Roman" w:cs="Times New Roman"/>
          <w:sz w:val="24"/>
          <w:szCs w:val="24"/>
        </w:rPr>
      </w:pPr>
      <w:r w:rsidRPr="001A6021">
        <w:rPr>
          <w:rFonts w:ascii="Times New Roman" w:hAnsi="Times New Roman" w:cs="Times New Roman"/>
          <w:sz w:val="24"/>
          <w:szCs w:val="24"/>
        </w:rPr>
        <w:t xml:space="preserve">The dependent variable (number of times of re fracture was regressed on predicting variables of age, sex, tribe, age of first </w:t>
      </w:r>
      <w:r w:rsidRPr="001A6021">
        <w:rPr>
          <w:rFonts w:ascii="Times New Roman" w:hAnsi="Times New Roman" w:cs="Times New Roman"/>
          <w:sz w:val="24"/>
          <w:szCs w:val="24"/>
        </w:rPr>
        <w:t>fracture, type of fracture, fractured bone, initial treatment, treatment at other times, initial and final etiology. The table shows various independent variable influences the number of times of re fracture. Among them, only fractured bone and initial treatment were of significant influence.</w:t>
      </w:r>
    </w:p>
    <w:p w14:paraId="74201458" w14:textId="77777777" w:rsidR="00566E40" w:rsidRDefault="00566E40" w:rsidP="00183ED8">
      <w:pPr>
        <w:spacing w:after="0" w:line="240" w:lineRule="auto"/>
        <w:rPr>
          <w:rFonts w:ascii="Times New Roman" w:hAnsi="Times New Roman" w:cs="Times New Roman"/>
          <w:b/>
          <w:sz w:val="24"/>
          <w:szCs w:val="24"/>
        </w:rPr>
      </w:pPr>
    </w:p>
    <w:p w14:paraId="092D8E8A" w14:textId="4F25B1BA" w:rsidR="00A7686A" w:rsidRPr="001A6021" w:rsidRDefault="00F76091" w:rsidP="00183ED8">
      <w:pPr>
        <w:spacing w:after="0" w:line="240" w:lineRule="auto"/>
        <w:rPr>
          <w:rFonts w:ascii="Times New Roman" w:hAnsi="Times New Roman" w:cs="Times New Roman"/>
          <w:b/>
          <w:sz w:val="24"/>
          <w:szCs w:val="24"/>
        </w:rPr>
      </w:pPr>
      <w:r w:rsidRPr="001A6021">
        <w:rPr>
          <w:rFonts w:ascii="Times New Roman" w:hAnsi="Times New Roman" w:cs="Times New Roman"/>
          <w:b/>
          <w:sz w:val="24"/>
          <w:szCs w:val="24"/>
        </w:rPr>
        <w:t xml:space="preserve">Table 4:      To assess the prevalence of etiology of bone fracture </w:t>
      </w:r>
    </w:p>
    <w:tbl>
      <w:tblPr>
        <w:tblStyle w:val="PlainTable41"/>
        <w:tblW w:w="5071" w:type="pct"/>
        <w:tblLook w:val="04A0" w:firstRow="1" w:lastRow="0" w:firstColumn="1" w:lastColumn="0" w:noHBand="0" w:noVBand="1"/>
      </w:tblPr>
      <w:tblGrid>
        <w:gridCol w:w="2653"/>
        <w:gridCol w:w="2654"/>
        <w:gridCol w:w="2654"/>
        <w:gridCol w:w="2654"/>
      </w:tblGrid>
      <w:tr w:rsidR="00A7686A" w:rsidRPr="001A6021" w14:paraId="4C7CD6DB" w14:textId="77777777" w:rsidTr="00A7686A">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auto"/>
              <w:bottom w:val="single" w:sz="4" w:space="0" w:color="auto"/>
            </w:tcBorders>
          </w:tcPr>
          <w:p w14:paraId="33C1EA92" w14:textId="77777777" w:rsidR="00A7686A" w:rsidRPr="001A6021" w:rsidRDefault="00F76091" w:rsidP="00183ED8">
            <w:pPr>
              <w:rPr>
                <w:rFonts w:ascii="Times New Roman" w:hAnsi="Times New Roman" w:cs="Times New Roman"/>
                <w:sz w:val="24"/>
                <w:szCs w:val="24"/>
              </w:rPr>
            </w:pPr>
            <w:r w:rsidRPr="001A6021">
              <w:rPr>
                <w:rFonts w:ascii="Times New Roman" w:hAnsi="Times New Roman" w:cs="Times New Roman"/>
                <w:sz w:val="24"/>
                <w:szCs w:val="24"/>
              </w:rPr>
              <w:t>Variables</w:t>
            </w:r>
          </w:p>
        </w:tc>
        <w:tc>
          <w:tcPr>
            <w:tcW w:w="1250" w:type="pct"/>
            <w:tcBorders>
              <w:top w:val="single" w:sz="4" w:space="0" w:color="auto"/>
              <w:bottom w:val="single" w:sz="4" w:space="0" w:color="auto"/>
            </w:tcBorders>
          </w:tcPr>
          <w:p w14:paraId="3150C3D9" w14:textId="77777777" w:rsidR="00A7686A" w:rsidRPr="001A6021" w:rsidRDefault="00F76091" w:rsidP="00183E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Parameter</w:t>
            </w:r>
          </w:p>
        </w:tc>
        <w:tc>
          <w:tcPr>
            <w:tcW w:w="1250" w:type="pct"/>
            <w:tcBorders>
              <w:top w:val="single" w:sz="4" w:space="0" w:color="auto"/>
              <w:bottom w:val="single" w:sz="4" w:space="0" w:color="auto"/>
            </w:tcBorders>
          </w:tcPr>
          <w:p w14:paraId="02762963" w14:textId="77777777" w:rsidR="00A7686A" w:rsidRPr="001A6021" w:rsidRDefault="00F76091" w:rsidP="00183E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Frequency%</w:t>
            </w:r>
          </w:p>
        </w:tc>
        <w:tc>
          <w:tcPr>
            <w:tcW w:w="1250" w:type="pct"/>
            <w:tcBorders>
              <w:top w:val="single" w:sz="4" w:space="0" w:color="auto"/>
              <w:bottom w:val="single" w:sz="4" w:space="0" w:color="auto"/>
            </w:tcBorders>
          </w:tcPr>
          <w:p w14:paraId="0A1E6E5F" w14:textId="77777777" w:rsidR="00A7686A" w:rsidRPr="001A6021" w:rsidRDefault="00F76091" w:rsidP="00183E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Mean (Sd)</w:t>
            </w:r>
          </w:p>
        </w:tc>
      </w:tr>
      <w:tr w:rsidR="00A7686A" w:rsidRPr="001A6021" w14:paraId="2646EE61" w14:textId="77777777" w:rsidTr="00A7686A">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auto"/>
            </w:tcBorders>
          </w:tcPr>
          <w:p w14:paraId="6C4B5DB2" w14:textId="77777777" w:rsidR="00A7686A" w:rsidRPr="001A6021" w:rsidRDefault="00F76091" w:rsidP="00183ED8">
            <w:pPr>
              <w:rPr>
                <w:rFonts w:ascii="Times New Roman" w:hAnsi="Times New Roman" w:cs="Times New Roman"/>
                <w:sz w:val="24"/>
                <w:szCs w:val="24"/>
              </w:rPr>
            </w:pPr>
            <w:r w:rsidRPr="001A6021">
              <w:rPr>
                <w:rFonts w:ascii="Times New Roman" w:hAnsi="Times New Roman" w:cs="Times New Roman"/>
                <w:sz w:val="24"/>
                <w:szCs w:val="24"/>
              </w:rPr>
              <w:t>Initial Etiology</w:t>
            </w:r>
          </w:p>
        </w:tc>
        <w:tc>
          <w:tcPr>
            <w:tcW w:w="1250" w:type="pct"/>
            <w:tcBorders>
              <w:top w:val="single" w:sz="4" w:space="0" w:color="auto"/>
            </w:tcBorders>
          </w:tcPr>
          <w:p w14:paraId="225677E4"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Trauma</w:t>
            </w:r>
          </w:p>
          <w:p w14:paraId="6A4233FA"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Osteoporosis</w:t>
            </w:r>
          </w:p>
          <w:p w14:paraId="08D0E8F9"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Overuse</w:t>
            </w:r>
          </w:p>
          <w:p w14:paraId="51864231"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Others</w:t>
            </w:r>
          </w:p>
        </w:tc>
        <w:tc>
          <w:tcPr>
            <w:tcW w:w="1250" w:type="pct"/>
            <w:tcBorders>
              <w:top w:val="single" w:sz="4" w:space="0" w:color="auto"/>
            </w:tcBorders>
          </w:tcPr>
          <w:p w14:paraId="26A6324F"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16(53.3%)</w:t>
            </w:r>
          </w:p>
          <w:p w14:paraId="50E4D8BD"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5(16.7%)</w:t>
            </w:r>
          </w:p>
          <w:p w14:paraId="765BB4E8"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6(20%)</w:t>
            </w:r>
          </w:p>
          <w:p w14:paraId="373817DA"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3(10%)</w:t>
            </w:r>
          </w:p>
        </w:tc>
        <w:tc>
          <w:tcPr>
            <w:tcW w:w="1250" w:type="pct"/>
            <w:tcBorders>
              <w:top w:val="single" w:sz="4" w:space="0" w:color="auto"/>
            </w:tcBorders>
          </w:tcPr>
          <w:p w14:paraId="7DF7CB80"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1.86(1.07)</w:t>
            </w:r>
          </w:p>
        </w:tc>
      </w:tr>
      <w:tr w:rsidR="00A7686A" w:rsidRPr="001A6021" w14:paraId="659AD34C" w14:textId="77777777" w:rsidTr="00A7686A">
        <w:trPr>
          <w:trHeight w:val="1181"/>
        </w:trPr>
        <w:tc>
          <w:tcPr>
            <w:cnfStyle w:val="001000000000" w:firstRow="0" w:lastRow="0" w:firstColumn="1" w:lastColumn="0" w:oddVBand="0" w:evenVBand="0" w:oddHBand="0" w:evenHBand="0" w:firstRowFirstColumn="0" w:firstRowLastColumn="0" w:lastRowFirstColumn="0" w:lastRowLastColumn="0"/>
            <w:tcW w:w="1250" w:type="pct"/>
            <w:tcBorders>
              <w:bottom w:val="single" w:sz="4" w:space="0" w:color="auto"/>
            </w:tcBorders>
          </w:tcPr>
          <w:p w14:paraId="0A33C2E7" w14:textId="77777777" w:rsidR="00A7686A" w:rsidRPr="001A6021" w:rsidRDefault="00F76091" w:rsidP="00183ED8">
            <w:pPr>
              <w:rPr>
                <w:rFonts w:ascii="Times New Roman" w:hAnsi="Times New Roman" w:cs="Times New Roman"/>
                <w:sz w:val="24"/>
                <w:szCs w:val="24"/>
              </w:rPr>
            </w:pPr>
            <w:r w:rsidRPr="001A6021">
              <w:rPr>
                <w:rFonts w:ascii="Times New Roman" w:hAnsi="Times New Roman" w:cs="Times New Roman"/>
                <w:sz w:val="24"/>
                <w:szCs w:val="24"/>
              </w:rPr>
              <w:t>Final Etiology</w:t>
            </w:r>
          </w:p>
        </w:tc>
        <w:tc>
          <w:tcPr>
            <w:tcW w:w="1250" w:type="pct"/>
            <w:tcBorders>
              <w:bottom w:val="single" w:sz="4" w:space="0" w:color="auto"/>
            </w:tcBorders>
          </w:tcPr>
          <w:p w14:paraId="7EC8CC37" w14:textId="77777777" w:rsidR="00A7686A" w:rsidRPr="001A6021" w:rsidRDefault="00F76091" w:rsidP="00183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Trauma</w:t>
            </w:r>
          </w:p>
          <w:p w14:paraId="784F51F0" w14:textId="77777777" w:rsidR="00A7686A" w:rsidRPr="001A6021" w:rsidRDefault="00F76091" w:rsidP="00183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Osteoporosis</w:t>
            </w:r>
          </w:p>
          <w:p w14:paraId="16075D0D" w14:textId="77777777" w:rsidR="00A7686A" w:rsidRPr="001A6021" w:rsidRDefault="00F76091" w:rsidP="00183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Overuse</w:t>
            </w:r>
          </w:p>
          <w:p w14:paraId="33896EC0" w14:textId="77777777" w:rsidR="00A7686A" w:rsidRPr="001A6021" w:rsidRDefault="00F76091" w:rsidP="00183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Others</w:t>
            </w:r>
          </w:p>
        </w:tc>
        <w:tc>
          <w:tcPr>
            <w:tcW w:w="1250" w:type="pct"/>
            <w:tcBorders>
              <w:bottom w:val="single" w:sz="4" w:space="0" w:color="auto"/>
            </w:tcBorders>
          </w:tcPr>
          <w:p w14:paraId="3A6A89FA" w14:textId="77777777" w:rsidR="00A7686A" w:rsidRPr="001A6021" w:rsidRDefault="00F76091" w:rsidP="00183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23(76.7%)</w:t>
            </w:r>
          </w:p>
          <w:p w14:paraId="243C0793" w14:textId="77777777" w:rsidR="00A7686A" w:rsidRPr="001A6021" w:rsidRDefault="00F76091" w:rsidP="00183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4(13.3%)</w:t>
            </w:r>
          </w:p>
          <w:p w14:paraId="2DFB5E62" w14:textId="77777777" w:rsidR="00A7686A" w:rsidRPr="001A6021" w:rsidRDefault="00F76091" w:rsidP="00183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1(3.3%)</w:t>
            </w:r>
          </w:p>
          <w:p w14:paraId="1F60901F" w14:textId="77777777" w:rsidR="00A7686A" w:rsidRPr="001A6021" w:rsidRDefault="00F76091" w:rsidP="00183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2(6.7%)</w:t>
            </w:r>
          </w:p>
        </w:tc>
        <w:tc>
          <w:tcPr>
            <w:tcW w:w="1250" w:type="pct"/>
            <w:tcBorders>
              <w:bottom w:val="single" w:sz="4" w:space="0" w:color="auto"/>
            </w:tcBorders>
          </w:tcPr>
          <w:p w14:paraId="5685C9C8" w14:textId="77777777" w:rsidR="00A7686A" w:rsidRPr="001A6021" w:rsidRDefault="00F76091" w:rsidP="00183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1.86(1.07)</w:t>
            </w:r>
          </w:p>
        </w:tc>
      </w:tr>
    </w:tbl>
    <w:p w14:paraId="7FA8FC0C" w14:textId="77777777" w:rsidR="00A7686A" w:rsidRPr="001A6021" w:rsidRDefault="00F76091" w:rsidP="00183ED8">
      <w:pPr>
        <w:spacing w:before="240" w:after="0" w:line="240" w:lineRule="auto"/>
        <w:jc w:val="both"/>
        <w:rPr>
          <w:rFonts w:ascii="Times New Roman" w:hAnsi="Times New Roman" w:cs="Times New Roman"/>
          <w:sz w:val="24"/>
          <w:szCs w:val="24"/>
        </w:rPr>
      </w:pPr>
      <w:r w:rsidRPr="001A6021">
        <w:rPr>
          <w:rFonts w:ascii="Times New Roman" w:hAnsi="Times New Roman" w:cs="Times New Roman"/>
          <w:sz w:val="24"/>
          <w:szCs w:val="24"/>
        </w:rPr>
        <w:lastRenderedPageBreak/>
        <w:t>From the table above, majority (53.3 % and 76.7%) of the respondent etiology of fracture is trauma in both initial and final etiology of fracture.</w:t>
      </w:r>
    </w:p>
    <w:p w14:paraId="01093FA8" w14:textId="77777777" w:rsidR="005A28D1" w:rsidRDefault="005A28D1" w:rsidP="00183ED8">
      <w:pPr>
        <w:spacing w:after="0" w:line="240" w:lineRule="auto"/>
        <w:jc w:val="both"/>
        <w:rPr>
          <w:rFonts w:ascii="Times New Roman" w:hAnsi="Times New Roman" w:cs="Times New Roman"/>
          <w:b/>
          <w:sz w:val="24"/>
          <w:szCs w:val="24"/>
        </w:rPr>
      </w:pPr>
    </w:p>
    <w:p w14:paraId="10DA58B7" w14:textId="0D834C0D" w:rsidR="00A7686A" w:rsidRPr="001A6021" w:rsidRDefault="00F76091" w:rsidP="00183ED8">
      <w:pPr>
        <w:spacing w:after="0" w:line="240" w:lineRule="auto"/>
        <w:jc w:val="both"/>
        <w:rPr>
          <w:rFonts w:ascii="Times New Roman" w:hAnsi="Times New Roman" w:cs="Times New Roman"/>
          <w:sz w:val="24"/>
          <w:szCs w:val="24"/>
        </w:rPr>
      </w:pPr>
      <w:r w:rsidRPr="001A6021">
        <w:rPr>
          <w:rFonts w:ascii="Times New Roman" w:hAnsi="Times New Roman" w:cs="Times New Roman"/>
          <w:b/>
          <w:sz w:val="24"/>
          <w:szCs w:val="24"/>
        </w:rPr>
        <w:t xml:space="preserve">Table 5:  </w:t>
      </w:r>
      <w:r w:rsidRPr="001A6021">
        <w:rPr>
          <w:rFonts w:ascii="Times New Roman" w:hAnsi="Times New Roman" w:cs="Times New Roman"/>
          <w:b/>
          <w:sz w:val="24"/>
          <w:szCs w:val="24"/>
        </w:rPr>
        <w:t xml:space="preserve">   To assess the most commonly fractured bone</w:t>
      </w:r>
    </w:p>
    <w:tbl>
      <w:tblPr>
        <w:tblStyle w:val="PlainTable41"/>
        <w:tblW w:w="9374" w:type="dxa"/>
        <w:tblBorders>
          <w:top w:val="single" w:sz="4" w:space="0" w:color="auto"/>
          <w:bottom w:val="single" w:sz="4" w:space="0" w:color="auto"/>
        </w:tblBorders>
        <w:tblLook w:val="04A0" w:firstRow="1" w:lastRow="0" w:firstColumn="1" w:lastColumn="0" w:noHBand="0" w:noVBand="1"/>
      </w:tblPr>
      <w:tblGrid>
        <w:gridCol w:w="2343"/>
        <w:gridCol w:w="2343"/>
        <w:gridCol w:w="2344"/>
        <w:gridCol w:w="2344"/>
      </w:tblGrid>
      <w:tr w:rsidR="00A7686A" w:rsidRPr="001A6021" w14:paraId="29D70FA7" w14:textId="77777777" w:rsidTr="00A7686A">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343" w:type="dxa"/>
            <w:tcBorders>
              <w:top w:val="single" w:sz="4" w:space="0" w:color="auto"/>
              <w:bottom w:val="single" w:sz="4" w:space="0" w:color="auto"/>
            </w:tcBorders>
          </w:tcPr>
          <w:p w14:paraId="238A1DCD" w14:textId="77777777" w:rsidR="00A7686A" w:rsidRPr="001A6021" w:rsidRDefault="00F76091" w:rsidP="00183ED8">
            <w:pPr>
              <w:rPr>
                <w:rFonts w:ascii="Times New Roman" w:hAnsi="Times New Roman" w:cs="Times New Roman"/>
                <w:sz w:val="24"/>
                <w:szCs w:val="24"/>
              </w:rPr>
            </w:pPr>
            <w:r w:rsidRPr="001A6021">
              <w:rPr>
                <w:rFonts w:ascii="Times New Roman" w:hAnsi="Times New Roman" w:cs="Times New Roman"/>
                <w:sz w:val="24"/>
                <w:szCs w:val="24"/>
              </w:rPr>
              <w:t>Variables</w:t>
            </w:r>
          </w:p>
        </w:tc>
        <w:tc>
          <w:tcPr>
            <w:tcW w:w="2343" w:type="dxa"/>
            <w:tcBorders>
              <w:top w:val="single" w:sz="4" w:space="0" w:color="auto"/>
              <w:bottom w:val="single" w:sz="4" w:space="0" w:color="auto"/>
            </w:tcBorders>
          </w:tcPr>
          <w:p w14:paraId="04A61998" w14:textId="77777777" w:rsidR="00A7686A" w:rsidRPr="001A6021" w:rsidRDefault="00F76091" w:rsidP="00183E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Parameter</w:t>
            </w:r>
          </w:p>
        </w:tc>
        <w:tc>
          <w:tcPr>
            <w:tcW w:w="2344" w:type="dxa"/>
            <w:tcBorders>
              <w:top w:val="single" w:sz="4" w:space="0" w:color="auto"/>
              <w:bottom w:val="single" w:sz="4" w:space="0" w:color="auto"/>
            </w:tcBorders>
          </w:tcPr>
          <w:p w14:paraId="733080B5" w14:textId="77777777" w:rsidR="00A7686A" w:rsidRPr="001A6021" w:rsidRDefault="00F76091" w:rsidP="00183E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Frequency%</w:t>
            </w:r>
          </w:p>
        </w:tc>
        <w:tc>
          <w:tcPr>
            <w:tcW w:w="2344" w:type="dxa"/>
            <w:tcBorders>
              <w:top w:val="single" w:sz="4" w:space="0" w:color="auto"/>
              <w:bottom w:val="single" w:sz="4" w:space="0" w:color="auto"/>
            </w:tcBorders>
          </w:tcPr>
          <w:p w14:paraId="26C68B34" w14:textId="77777777" w:rsidR="00A7686A" w:rsidRPr="001A6021" w:rsidRDefault="00F76091" w:rsidP="00183E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Mean (Sd)</w:t>
            </w:r>
          </w:p>
        </w:tc>
      </w:tr>
      <w:tr w:rsidR="00A7686A" w:rsidRPr="001A6021" w14:paraId="2E24CD82" w14:textId="77777777" w:rsidTr="00A7686A">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2343" w:type="dxa"/>
            <w:tcBorders>
              <w:top w:val="single" w:sz="4" w:space="0" w:color="auto"/>
            </w:tcBorders>
          </w:tcPr>
          <w:p w14:paraId="3A803144" w14:textId="77777777" w:rsidR="00A7686A" w:rsidRPr="001A6021" w:rsidRDefault="00F76091" w:rsidP="00183ED8">
            <w:pPr>
              <w:rPr>
                <w:rFonts w:ascii="Times New Roman" w:hAnsi="Times New Roman" w:cs="Times New Roman"/>
                <w:sz w:val="24"/>
                <w:szCs w:val="24"/>
              </w:rPr>
            </w:pPr>
            <w:r w:rsidRPr="001A6021">
              <w:rPr>
                <w:rFonts w:ascii="Times New Roman" w:hAnsi="Times New Roman" w:cs="Times New Roman"/>
                <w:sz w:val="24"/>
                <w:szCs w:val="24"/>
              </w:rPr>
              <w:t>Fractured Bones</w:t>
            </w:r>
          </w:p>
        </w:tc>
        <w:tc>
          <w:tcPr>
            <w:tcW w:w="2343" w:type="dxa"/>
            <w:tcBorders>
              <w:top w:val="single" w:sz="4" w:space="0" w:color="auto"/>
            </w:tcBorders>
          </w:tcPr>
          <w:p w14:paraId="62EECF00"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Bones of the upper limb</w:t>
            </w:r>
          </w:p>
          <w:p w14:paraId="7E880FE8"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Bones of the lower limb</w:t>
            </w:r>
          </w:p>
          <w:p w14:paraId="44D7407A"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Hip Bone</w:t>
            </w:r>
          </w:p>
        </w:tc>
        <w:tc>
          <w:tcPr>
            <w:tcW w:w="2344" w:type="dxa"/>
            <w:tcBorders>
              <w:top w:val="single" w:sz="4" w:space="0" w:color="auto"/>
            </w:tcBorders>
          </w:tcPr>
          <w:p w14:paraId="10D15247"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12 (40%)</w:t>
            </w:r>
          </w:p>
          <w:p w14:paraId="494E2BFC" w14:textId="77777777" w:rsidR="00A7686A" w:rsidRPr="001A6021" w:rsidRDefault="00A7686A"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6FA333E"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6 (20%)</w:t>
            </w:r>
          </w:p>
          <w:p w14:paraId="578CC36A" w14:textId="77777777" w:rsidR="00A7686A" w:rsidRPr="001A6021" w:rsidRDefault="00A7686A"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E3196F1"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12 (40%)</w:t>
            </w:r>
          </w:p>
        </w:tc>
        <w:tc>
          <w:tcPr>
            <w:tcW w:w="2344" w:type="dxa"/>
            <w:tcBorders>
              <w:top w:val="single" w:sz="4" w:space="0" w:color="auto"/>
            </w:tcBorders>
          </w:tcPr>
          <w:p w14:paraId="5F7888CB" w14:textId="77777777" w:rsidR="00A7686A" w:rsidRPr="001A6021" w:rsidRDefault="00F76091" w:rsidP="00183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021">
              <w:rPr>
                <w:rFonts w:ascii="Times New Roman" w:hAnsi="Times New Roman" w:cs="Times New Roman"/>
                <w:sz w:val="24"/>
                <w:szCs w:val="24"/>
              </w:rPr>
              <w:t>2.0 (0.9097)</w:t>
            </w:r>
          </w:p>
        </w:tc>
      </w:tr>
    </w:tbl>
    <w:p w14:paraId="54ECAE12" w14:textId="77777777" w:rsidR="00A7686A" w:rsidRPr="001A6021" w:rsidRDefault="00F76091" w:rsidP="00183ED8">
      <w:pPr>
        <w:spacing w:before="240" w:after="0" w:line="240" w:lineRule="auto"/>
        <w:jc w:val="both"/>
        <w:rPr>
          <w:rFonts w:ascii="Times New Roman" w:hAnsi="Times New Roman" w:cs="Times New Roman"/>
          <w:sz w:val="24"/>
          <w:szCs w:val="24"/>
        </w:rPr>
      </w:pPr>
      <w:r w:rsidRPr="001A6021">
        <w:rPr>
          <w:rFonts w:ascii="Times New Roman" w:hAnsi="Times New Roman" w:cs="Times New Roman"/>
          <w:sz w:val="24"/>
          <w:szCs w:val="24"/>
        </w:rPr>
        <w:t xml:space="preserve">The result showed the most common fractured bone </w:t>
      </w:r>
      <w:r w:rsidRPr="001A6021">
        <w:rPr>
          <w:rFonts w:ascii="Times New Roman" w:hAnsi="Times New Roman" w:cs="Times New Roman"/>
          <w:sz w:val="24"/>
          <w:szCs w:val="24"/>
        </w:rPr>
        <w:t>were bones of the upper limb and lower limb with equal percentage (40%).</w:t>
      </w:r>
    </w:p>
    <w:p w14:paraId="16DECB13" w14:textId="46CE329D" w:rsidR="00A7686A" w:rsidRPr="001A6021" w:rsidRDefault="001A6021" w:rsidP="00183ED8">
      <w:pPr>
        <w:spacing w:before="240" w:after="0" w:line="240" w:lineRule="auto"/>
        <w:jc w:val="both"/>
        <w:rPr>
          <w:rFonts w:ascii="Times New Roman" w:hAnsi="Times New Roman" w:cs="Times New Roman"/>
          <w:sz w:val="24"/>
          <w:szCs w:val="24"/>
        </w:rPr>
      </w:pPr>
      <w:r w:rsidRPr="001A6021">
        <w:rPr>
          <w:rFonts w:ascii="Times New Roman" w:hAnsi="Times New Roman" w:cs="Times New Roman"/>
          <w:b/>
          <w:bCs/>
          <w:sz w:val="24"/>
          <w:szCs w:val="24"/>
        </w:rPr>
        <w:t>DISCUSSION</w:t>
      </w:r>
    </w:p>
    <w:p w14:paraId="7D96C817" w14:textId="77777777" w:rsidR="004E6769" w:rsidRPr="004E6769" w:rsidRDefault="004E6769" w:rsidP="004E6769">
      <w:pPr>
        <w:spacing w:line="240" w:lineRule="auto"/>
        <w:jc w:val="both"/>
        <w:rPr>
          <w:rFonts w:ascii="Times New Roman" w:hAnsi="Times New Roman" w:cs="Times New Roman"/>
          <w:sz w:val="24"/>
          <w:szCs w:val="24"/>
        </w:rPr>
      </w:pPr>
      <w:r w:rsidRPr="004E6769">
        <w:rPr>
          <w:rFonts w:ascii="Times New Roman" w:hAnsi="Times New Roman" w:cs="Times New Roman"/>
          <w:sz w:val="24"/>
          <w:szCs w:val="24"/>
        </w:rPr>
        <w:t>The findings of this study underscore the multifactorial nature of recurrent fractures in adults. The highest recurrence rate among individuals aged 60–69 aligns with existing literature, which associates increased age with reduced bone density, increased fall risk, and comorbidities (Kanis et al., 2020). The observation that most participants had their first fracture before the age of 25 suggests that early-life skeletal trauma is a significant predictor of later-life fracture recurrence (Jones et al., 2005). Prior studies have shown that childhood and adolescent fractures can double or triple the risk of future fractures, reflecting potential underlying skeletal fragility or insufficient bone recovery (Jones et al., 2005; Cooper et al., 2021). The upper and lower limbs were the most commonly fractured and refractured regions, consistent with previous research identifying these locations as bearing the brunt of mechanical stress and falls (Curtis et al., 2023). The predominance of recurrence occurring twice is indicative of a progressive vulnerability, as each fracture increases the likelihood of subsequent injury (Johansson et al., 2022). Furthermore, both the site of the initial fracture and the nature of its treatment significantly influenced the likelihood of recurrence, with inadequate management contributing to biomechanical instability and prolonged healing (Chen et al., 2015).</w:t>
      </w:r>
    </w:p>
    <w:p w14:paraId="26682153" w14:textId="77777777" w:rsidR="004E6769" w:rsidRDefault="004E6769" w:rsidP="004E6769">
      <w:pPr>
        <w:spacing w:after="0" w:line="240" w:lineRule="auto"/>
        <w:rPr>
          <w:rFonts w:ascii="Times New Roman" w:hAnsi="Times New Roman" w:cs="Times New Roman"/>
          <w:sz w:val="24"/>
          <w:szCs w:val="24"/>
        </w:rPr>
      </w:pPr>
    </w:p>
    <w:p w14:paraId="3602FE0C" w14:textId="77777777" w:rsidR="008A40B7" w:rsidRDefault="004E6769" w:rsidP="008A40B7">
      <w:pPr>
        <w:spacing w:after="0" w:line="240" w:lineRule="auto"/>
        <w:rPr>
          <w:rFonts w:ascii="Times New Roman" w:hAnsi="Times New Roman" w:cs="Times New Roman"/>
          <w:b/>
          <w:bCs/>
          <w:sz w:val="24"/>
          <w:szCs w:val="24"/>
        </w:rPr>
      </w:pPr>
      <w:r w:rsidRPr="004E6769">
        <w:rPr>
          <w:rFonts w:ascii="Times New Roman" w:hAnsi="Times New Roman" w:cs="Times New Roman"/>
          <w:b/>
          <w:bCs/>
          <w:sz w:val="24"/>
          <w:szCs w:val="24"/>
        </w:rPr>
        <w:t>Conclusion</w:t>
      </w:r>
    </w:p>
    <w:p w14:paraId="59588BD6" w14:textId="46FB6949" w:rsidR="004E6769" w:rsidRPr="008A40B7" w:rsidRDefault="004E6769" w:rsidP="008A40B7">
      <w:pPr>
        <w:spacing w:after="0" w:line="240" w:lineRule="auto"/>
        <w:jc w:val="both"/>
        <w:rPr>
          <w:rFonts w:ascii="Times New Roman" w:hAnsi="Times New Roman" w:cs="Times New Roman"/>
          <w:b/>
          <w:bCs/>
          <w:sz w:val="24"/>
          <w:szCs w:val="24"/>
        </w:rPr>
      </w:pPr>
      <w:r w:rsidRPr="004E6769">
        <w:rPr>
          <w:rFonts w:ascii="Times New Roman" w:hAnsi="Times New Roman" w:cs="Times New Roman"/>
          <w:sz w:val="24"/>
          <w:szCs w:val="24"/>
        </w:rPr>
        <w:t>This study concludes that recurrent fractures in adults are most prevalent among individuals aged 60–69 and are influenced by a history of early fractures, the anatomical site involved, and the adequacy of initial treatment. The long-term implications of early fractures emphasize the importance of monitoring bone health from a young age (Jones et al., 2005). The fact that upper and lower limb fractures are most commonly recurrent aligns with their susceptibility to mechanical loads and trauma (Curtis et al., 2023). Poor or delayed initial treatment remains a significant risk factor for refracture, further underscoring the importance of early clinical intervention (Chen et al., 2015). These findings highlight a need for improved strategies to predict, prevent, and manage fractures across the lifespan.</w:t>
      </w:r>
    </w:p>
    <w:p w14:paraId="31C0AD5B" w14:textId="77777777" w:rsidR="004E6769" w:rsidRDefault="004E6769" w:rsidP="004E6769">
      <w:pPr>
        <w:spacing w:line="240" w:lineRule="auto"/>
        <w:rPr>
          <w:rFonts w:ascii="Times New Roman" w:hAnsi="Times New Roman" w:cs="Times New Roman"/>
          <w:sz w:val="24"/>
          <w:szCs w:val="24"/>
        </w:rPr>
      </w:pPr>
    </w:p>
    <w:p w14:paraId="3112A1F0" w14:textId="77777777" w:rsidR="008A40B7" w:rsidRDefault="004E6769" w:rsidP="008A40B7">
      <w:pPr>
        <w:spacing w:after="0" w:line="240" w:lineRule="auto"/>
        <w:rPr>
          <w:rFonts w:ascii="Times New Roman" w:hAnsi="Times New Roman" w:cs="Times New Roman"/>
          <w:b/>
          <w:bCs/>
          <w:sz w:val="24"/>
          <w:szCs w:val="24"/>
        </w:rPr>
      </w:pPr>
      <w:r w:rsidRPr="004E6769">
        <w:rPr>
          <w:rFonts w:ascii="Times New Roman" w:hAnsi="Times New Roman" w:cs="Times New Roman"/>
          <w:b/>
          <w:bCs/>
          <w:sz w:val="24"/>
          <w:szCs w:val="24"/>
        </w:rPr>
        <w:t>Recommendation</w:t>
      </w:r>
    </w:p>
    <w:p w14:paraId="0145B59A" w14:textId="50C1ACE5" w:rsidR="004E6769" w:rsidRPr="008A40B7" w:rsidRDefault="004E6769" w:rsidP="008A40B7">
      <w:pPr>
        <w:spacing w:after="0" w:line="240" w:lineRule="auto"/>
        <w:jc w:val="both"/>
        <w:rPr>
          <w:rFonts w:ascii="Times New Roman" w:hAnsi="Times New Roman" w:cs="Times New Roman"/>
          <w:b/>
          <w:bCs/>
          <w:sz w:val="24"/>
          <w:szCs w:val="24"/>
        </w:rPr>
      </w:pPr>
      <w:r w:rsidRPr="004E6769">
        <w:rPr>
          <w:rFonts w:ascii="Times New Roman" w:hAnsi="Times New Roman" w:cs="Times New Roman"/>
          <w:sz w:val="24"/>
          <w:szCs w:val="24"/>
        </w:rPr>
        <w:t>It is recommended that healthcare systems implement targeted screening for individuals with a history of childhood or adolescent fractures to enable early intervention and reduce long-term fracture risk (Cooper et al., 2021). Preventive measures, such as bone mineral density assessments, fall prevention programs, and lifestyle interventions that promote bone health, should be prioritized, especially for those entering their sixth decade of life (Kanis et al., 2020). Clinical protocols should ensure optimal management of the initial fracture through proper stabilization, timely surgery if indicated, and long-term follow-up with bone-strengthening therapies (Chen et al., 2015; Curtis et al., 2023). Policy makers should also consider expanding access to osteoporosis medications and post-fracture rehabilitation services to mitigate recurrence and improve quality of life (Johansson et al., 2022).</w:t>
      </w:r>
    </w:p>
    <w:p w14:paraId="3F8A7C69" w14:textId="77777777" w:rsidR="0027390F" w:rsidRDefault="0027390F" w:rsidP="00183ED8">
      <w:pPr>
        <w:shd w:val="clear" w:color="auto" w:fill="FFFFFF"/>
        <w:spacing w:before="120" w:after="0" w:line="240" w:lineRule="auto"/>
        <w:rPr>
          <w:rFonts w:ascii="Times New Roman" w:eastAsia="Times New Roman" w:hAnsi="Times New Roman" w:cs="Times New Roman"/>
          <w:b/>
          <w:bCs/>
          <w:kern w:val="0"/>
          <w:sz w:val="24"/>
          <w:szCs w:val="24"/>
          <w14:ligatures w14:val="none"/>
        </w:rPr>
      </w:pPr>
    </w:p>
    <w:p w14:paraId="3B7B47E5" w14:textId="378D372D" w:rsidR="00A7686A" w:rsidRDefault="00F76091" w:rsidP="00183ED8">
      <w:pPr>
        <w:shd w:val="clear" w:color="auto" w:fill="FFFFFF"/>
        <w:spacing w:before="120" w:after="0" w:line="240" w:lineRule="auto"/>
        <w:rPr>
          <w:rFonts w:ascii="Times New Roman" w:eastAsia="Times New Roman" w:hAnsi="Times New Roman" w:cs="Times New Roman"/>
          <w:b/>
          <w:bCs/>
          <w:kern w:val="0"/>
          <w:sz w:val="24"/>
          <w:szCs w:val="24"/>
          <w14:ligatures w14:val="none"/>
        </w:rPr>
      </w:pPr>
      <w:r w:rsidRPr="001A6021">
        <w:rPr>
          <w:rFonts w:ascii="Times New Roman" w:eastAsia="Times New Roman" w:hAnsi="Times New Roman" w:cs="Times New Roman"/>
          <w:b/>
          <w:bCs/>
          <w:kern w:val="0"/>
          <w:sz w:val="24"/>
          <w:szCs w:val="24"/>
          <w14:ligatures w14:val="none"/>
        </w:rPr>
        <w:t>Reference</w:t>
      </w:r>
    </w:p>
    <w:p w14:paraId="23140E31" w14:textId="77777777" w:rsidR="00F60D36" w:rsidRPr="008A6342" w:rsidRDefault="00F60D36" w:rsidP="0027390F">
      <w:pPr>
        <w:spacing w:after="0" w:line="240" w:lineRule="auto"/>
        <w:ind w:left="720" w:hanging="720"/>
        <w:jc w:val="both"/>
        <w:rPr>
          <w:rFonts w:ascii="Times New Roman" w:hAnsi="Times New Roman" w:cs="Times New Roman"/>
          <w:sz w:val="24"/>
          <w:szCs w:val="24"/>
        </w:rPr>
      </w:pPr>
      <w:r w:rsidRPr="008A6342">
        <w:rPr>
          <w:rFonts w:ascii="Times New Roman" w:hAnsi="Times New Roman" w:cs="Times New Roman"/>
          <w:sz w:val="24"/>
          <w:szCs w:val="24"/>
        </w:rPr>
        <w:lastRenderedPageBreak/>
        <w:t>Chen, Y. C., Lin, F. H., Ko, C. L., Li, C. Y., &amp; Hsu, Y. H. (2015). Risk factors and incidence of repeat osteoporotic fractures among the elderly in Taiwan: A population-based cohort study. Medicine, 94(36), e1520. https://doi.org/10.1097/MD.0000000000001520</w:t>
      </w:r>
    </w:p>
    <w:p w14:paraId="1FF2C728" w14:textId="77777777" w:rsidR="00F60D36" w:rsidRPr="008A6342" w:rsidRDefault="00F60D36" w:rsidP="0027390F">
      <w:pPr>
        <w:spacing w:after="0" w:line="240" w:lineRule="auto"/>
        <w:ind w:left="720" w:hanging="720"/>
        <w:jc w:val="both"/>
        <w:rPr>
          <w:rFonts w:ascii="Times New Roman" w:hAnsi="Times New Roman" w:cs="Times New Roman"/>
          <w:sz w:val="24"/>
          <w:szCs w:val="24"/>
        </w:rPr>
      </w:pPr>
      <w:r w:rsidRPr="008A6342">
        <w:rPr>
          <w:rFonts w:ascii="Times New Roman" w:hAnsi="Times New Roman" w:cs="Times New Roman"/>
          <w:sz w:val="24"/>
          <w:szCs w:val="24"/>
        </w:rPr>
        <w:t>Cooper, C., Ferrari, S., &amp; Kanis, J. A. (2021). Treatment of osteoporosis in the oldest old. Osteoporosis International, 32(4), 621–629. https://doi.org/10.1007/s00198-020-05721-7</w:t>
      </w:r>
    </w:p>
    <w:p w14:paraId="3FCF0420" w14:textId="77777777" w:rsidR="00F60D36" w:rsidRPr="008A6342" w:rsidRDefault="00F60D36" w:rsidP="0027390F">
      <w:pPr>
        <w:spacing w:after="0" w:line="240" w:lineRule="auto"/>
        <w:ind w:left="720" w:hanging="720"/>
        <w:jc w:val="both"/>
        <w:rPr>
          <w:rFonts w:ascii="Times New Roman" w:hAnsi="Times New Roman" w:cs="Times New Roman"/>
          <w:sz w:val="24"/>
          <w:szCs w:val="24"/>
        </w:rPr>
      </w:pPr>
      <w:r w:rsidRPr="008A6342">
        <w:rPr>
          <w:rFonts w:ascii="Times New Roman" w:hAnsi="Times New Roman" w:cs="Times New Roman"/>
          <w:sz w:val="24"/>
          <w:szCs w:val="24"/>
        </w:rPr>
        <w:t xml:space="preserve">Curtis, J. R., Saag, K. G., Arora, T., Becker, D. J., &amp; O'Malley, C. D. (2023). An evaluation of treatment patterns for patients with fragility fractures. Journal of </w:t>
      </w:r>
      <w:proofErr w:type="spellStart"/>
      <w:r w:rsidRPr="008A6342">
        <w:rPr>
          <w:rFonts w:ascii="Times New Roman" w:hAnsi="Times New Roman" w:cs="Times New Roman"/>
          <w:sz w:val="24"/>
          <w:szCs w:val="24"/>
        </w:rPr>
        <w:t>Orthopaedic</w:t>
      </w:r>
      <w:proofErr w:type="spellEnd"/>
      <w:r w:rsidRPr="008A6342">
        <w:rPr>
          <w:rFonts w:ascii="Times New Roman" w:hAnsi="Times New Roman" w:cs="Times New Roman"/>
          <w:sz w:val="24"/>
          <w:szCs w:val="24"/>
        </w:rPr>
        <w:t xml:space="preserve"> Trauma, 37(4), 212–219. https://doi.org/10.1097/BOT.0000000000002634</w:t>
      </w:r>
    </w:p>
    <w:p w14:paraId="24D97FE7" w14:textId="77777777" w:rsidR="00F60D36" w:rsidRPr="008A6342" w:rsidRDefault="00F60D36" w:rsidP="0027390F">
      <w:pPr>
        <w:spacing w:after="0" w:line="240" w:lineRule="auto"/>
        <w:ind w:left="720" w:hanging="720"/>
        <w:jc w:val="both"/>
        <w:rPr>
          <w:rFonts w:ascii="Times New Roman" w:hAnsi="Times New Roman" w:cs="Times New Roman"/>
          <w:sz w:val="24"/>
          <w:szCs w:val="24"/>
        </w:rPr>
      </w:pPr>
      <w:r w:rsidRPr="008A6342">
        <w:rPr>
          <w:rFonts w:ascii="Times New Roman" w:hAnsi="Times New Roman" w:cs="Times New Roman"/>
          <w:sz w:val="24"/>
          <w:szCs w:val="24"/>
        </w:rPr>
        <w:t>Johansson, H., Kanis, J. A., Odén, A., McCloskey, E. V., &amp; Harvey, N. C. (2022). A meta-analysis of previous fracture and subsequent fracture risk. Osteoporosis International, 33(1), 1–12. https://doi.org/10.1007/s00198-021-06160-w</w:t>
      </w:r>
    </w:p>
    <w:p w14:paraId="470C9776" w14:textId="77777777" w:rsidR="00F60D36" w:rsidRPr="008A6342" w:rsidRDefault="00F60D36" w:rsidP="0027390F">
      <w:pPr>
        <w:spacing w:after="0" w:line="240" w:lineRule="auto"/>
        <w:ind w:left="720" w:hanging="720"/>
        <w:jc w:val="both"/>
        <w:rPr>
          <w:rFonts w:ascii="Times New Roman" w:hAnsi="Times New Roman" w:cs="Times New Roman"/>
          <w:sz w:val="24"/>
          <w:szCs w:val="24"/>
        </w:rPr>
      </w:pPr>
      <w:r w:rsidRPr="008A6342">
        <w:rPr>
          <w:rFonts w:ascii="Times New Roman" w:hAnsi="Times New Roman" w:cs="Times New Roman"/>
          <w:sz w:val="24"/>
          <w:szCs w:val="24"/>
        </w:rPr>
        <w:t>Jones, G., Nguyen, T., Sambrook, P. N., Kelly, P. J., &amp; Eisman, J. A. (2005). Symptomatic fracture incidence in adolescent boys and girls: Evidence for gender differences in bone health. Osteoporosis International, 16(3), 325–331. https://doi.org/10.1007/s00198-004-1689-7</w:t>
      </w:r>
    </w:p>
    <w:p w14:paraId="399F1601" w14:textId="77777777" w:rsidR="00F60D36" w:rsidRPr="0027390F" w:rsidRDefault="00F60D36" w:rsidP="0027390F">
      <w:pPr>
        <w:spacing w:after="0" w:line="240" w:lineRule="auto"/>
        <w:ind w:left="720" w:hanging="720"/>
        <w:jc w:val="both"/>
        <w:rPr>
          <w:rFonts w:ascii="Times New Roman" w:hAnsi="Times New Roman" w:cs="Times New Roman"/>
          <w:sz w:val="24"/>
          <w:szCs w:val="24"/>
        </w:rPr>
      </w:pPr>
      <w:r w:rsidRPr="008A6342">
        <w:rPr>
          <w:rFonts w:ascii="Times New Roman" w:hAnsi="Times New Roman" w:cs="Times New Roman"/>
          <w:sz w:val="24"/>
          <w:szCs w:val="24"/>
        </w:rPr>
        <w:t>Kanis, J. A., Johansson, H., Odén, A., Harvey, N. C., &amp; McCloskey, E. V. (2020). Characteristics of recurrent fractures: Meta-analysis of evidence from cohort studies. Osteoporosis International, 31(1), 23–31. https://doi.org/10.1007/s00198-019-05176-3</w:t>
      </w:r>
    </w:p>
    <w:sectPr w:rsidR="00F60D36" w:rsidRPr="0027390F" w:rsidSect="001A6021">
      <w:footerReference w:type="default" r:id="rId9"/>
      <w:pgSz w:w="11906" w:h="16838" w:code="9"/>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2FF38" w14:textId="77777777" w:rsidR="00A21238" w:rsidRDefault="00A21238">
      <w:pPr>
        <w:spacing w:after="0" w:line="240" w:lineRule="auto"/>
      </w:pPr>
      <w:r>
        <w:separator/>
      </w:r>
    </w:p>
  </w:endnote>
  <w:endnote w:type="continuationSeparator" w:id="0">
    <w:p w14:paraId="7B523860" w14:textId="77777777" w:rsidR="00A21238" w:rsidRDefault="00A2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4D3E" w14:textId="77777777" w:rsidR="00A7686A" w:rsidRDefault="00F76091">
    <w:pPr>
      <w:pStyle w:val="Footer"/>
      <w:jc w:val="center"/>
    </w:pPr>
    <w:r>
      <w:fldChar w:fldCharType="begin"/>
    </w:r>
    <w:r>
      <w:instrText xml:space="preserve"> PAGE   \* MERGEFORMAT </w:instrText>
    </w:r>
    <w:r>
      <w:fldChar w:fldCharType="separate"/>
    </w:r>
    <w:r>
      <w:rPr>
        <w:noProof/>
      </w:rPr>
      <w:t>2</w:t>
    </w:r>
    <w:r>
      <w:rPr>
        <w:noProof/>
      </w:rPr>
      <w:fldChar w:fldCharType="end"/>
    </w:r>
  </w:p>
  <w:p w14:paraId="289E08E9" w14:textId="77777777" w:rsidR="00A7686A" w:rsidRDefault="00A7686A">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BB8D" w14:textId="77777777" w:rsidR="00A21238" w:rsidRDefault="00A21238">
      <w:pPr>
        <w:spacing w:after="0" w:line="240" w:lineRule="auto"/>
      </w:pPr>
      <w:r>
        <w:separator/>
      </w:r>
    </w:p>
  </w:footnote>
  <w:footnote w:type="continuationSeparator" w:id="0">
    <w:p w14:paraId="5354D5E1" w14:textId="77777777" w:rsidR="00A21238" w:rsidRDefault="00A21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7A2B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4BE85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FDC41652"/>
    <w:lvl w:ilvl="0" w:tplc="FC02A5A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A3384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64244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202236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0000007"/>
    <w:multiLevelType w:val="hybridMultilevel"/>
    <w:tmpl w:val="87F2BFE8"/>
    <w:lvl w:ilvl="0" w:tplc="8F9E410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D5A0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3768F4C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A"/>
    <w:multiLevelType w:val="hybridMultilevel"/>
    <w:tmpl w:val="FF6EA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10A4AB04"/>
    <w:lvl w:ilvl="0" w:tplc="19CAB2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CFCC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EA10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8AE87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multilevel"/>
    <w:tmpl w:val="DAFECD2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0"/>
    <w:multiLevelType w:val="hybridMultilevel"/>
    <w:tmpl w:val="82301472"/>
    <w:lvl w:ilvl="0" w:tplc="0409000F">
      <w:start w:val="1"/>
      <w:numFmt w:val="decimal"/>
      <w:lvlText w:val="%1."/>
      <w:lvlJc w:val="left"/>
      <w:pPr>
        <w:ind w:left="360" w:hanging="360"/>
      </w:pPr>
    </w:lvl>
    <w:lvl w:ilvl="1" w:tplc="B9A8CFCE">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0000011"/>
    <w:multiLevelType w:val="hybridMultilevel"/>
    <w:tmpl w:val="C5C25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multilevel"/>
    <w:tmpl w:val="AC64F1C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00000013"/>
    <w:multiLevelType w:val="hybridMultilevel"/>
    <w:tmpl w:val="5DBA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101665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hybridMultilevel"/>
    <w:tmpl w:val="FD48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A1085E7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42E15B9"/>
    <w:multiLevelType w:val="hybridMultilevel"/>
    <w:tmpl w:val="9EC6B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9A3B08"/>
    <w:multiLevelType w:val="hybridMultilevel"/>
    <w:tmpl w:val="DF3EE4E0"/>
    <w:lvl w:ilvl="0" w:tplc="2C88D956">
      <w:start w:val="1"/>
      <w:numFmt w:val="decimal"/>
      <w:lvlText w:val="%1."/>
      <w:lvlJc w:val="left"/>
      <w:pPr>
        <w:tabs>
          <w:tab w:val="num" w:pos="720"/>
        </w:tabs>
        <w:ind w:left="720" w:hanging="360"/>
      </w:pPr>
    </w:lvl>
    <w:lvl w:ilvl="1" w:tplc="739CCA9C" w:tentative="1">
      <w:start w:val="1"/>
      <w:numFmt w:val="decimal"/>
      <w:lvlText w:val="%2."/>
      <w:lvlJc w:val="left"/>
      <w:pPr>
        <w:tabs>
          <w:tab w:val="num" w:pos="1440"/>
        </w:tabs>
        <w:ind w:left="1440" w:hanging="360"/>
      </w:pPr>
    </w:lvl>
    <w:lvl w:ilvl="2" w:tplc="6CB837DE" w:tentative="1">
      <w:start w:val="1"/>
      <w:numFmt w:val="decimal"/>
      <w:lvlText w:val="%3."/>
      <w:lvlJc w:val="left"/>
      <w:pPr>
        <w:tabs>
          <w:tab w:val="num" w:pos="2160"/>
        </w:tabs>
        <w:ind w:left="2160" w:hanging="360"/>
      </w:pPr>
    </w:lvl>
    <w:lvl w:ilvl="3" w:tplc="C9D0AE56" w:tentative="1">
      <w:start w:val="1"/>
      <w:numFmt w:val="decimal"/>
      <w:lvlText w:val="%4."/>
      <w:lvlJc w:val="left"/>
      <w:pPr>
        <w:tabs>
          <w:tab w:val="num" w:pos="2880"/>
        </w:tabs>
        <w:ind w:left="2880" w:hanging="360"/>
      </w:pPr>
    </w:lvl>
    <w:lvl w:ilvl="4" w:tplc="A8C89C02" w:tentative="1">
      <w:start w:val="1"/>
      <w:numFmt w:val="decimal"/>
      <w:lvlText w:val="%5."/>
      <w:lvlJc w:val="left"/>
      <w:pPr>
        <w:tabs>
          <w:tab w:val="num" w:pos="3600"/>
        </w:tabs>
        <w:ind w:left="3600" w:hanging="360"/>
      </w:pPr>
    </w:lvl>
    <w:lvl w:ilvl="5" w:tplc="699293C0" w:tentative="1">
      <w:start w:val="1"/>
      <w:numFmt w:val="decimal"/>
      <w:lvlText w:val="%6."/>
      <w:lvlJc w:val="left"/>
      <w:pPr>
        <w:tabs>
          <w:tab w:val="num" w:pos="4320"/>
        </w:tabs>
        <w:ind w:left="4320" w:hanging="360"/>
      </w:pPr>
    </w:lvl>
    <w:lvl w:ilvl="6" w:tplc="C35EA04E" w:tentative="1">
      <w:start w:val="1"/>
      <w:numFmt w:val="decimal"/>
      <w:lvlText w:val="%7."/>
      <w:lvlJc w:val="left"/>
      <w:pPr>
        <w:tabs>
          <w:tab w:val="num" w:pos="5040"/>
        </w:tabs>
        <w:ind w:left="5040" w:hanging="360"/>
      </w:pPr>
    </w:lvl>
    <w:lvl w:ilvl="7" w:tplc="51802B24" w:tentative="1">
      <w:start w:val="1"/>
      <w:numFmt w:val="decimal"/>
      <w:lvlText w:val="%8."/>
      <w:lvlJc w:val="left"/>
      <w:pPr>
        <w:tabs>
          <w:tab w:val="num" w:pos="5760"/>
        </w:tabs>
        <w:ind w:left="5760" w:hanging="360"/>
      </w:pPr>
    </w:lvl>
    <w:lvl w:ilvl="8" w:tplc="8F60DD98" w:tentative="1">
      <w:start w:val="1"/>
      <w:numFmt w:val="decimal"/>
      <w:lvlText w:val="%9."/>
      <w:lvlJc w:val="left"/>
      <w:pPr>
        <w:tabs>
          <w:tab w:val="num" w:pos="6480"/>
        </w:tabs>
        <w:ind w:left="6480" w:hanging="360"/>
      </w:pPr>
    </w:lvl>
  </w:abstractNum>
  <w:num w:numId="1" w16cid:durableId="841775145">
    <w:abstractNumId w:val="5"/>
  </w:num>
  <w:num w:numId="2" w16cid:durableId="348142189">
    <w:abstractNumId w:val="6"/>
  </w:num>
  <w:num w:numId="3" w16cid:durableId="911816332">
    <w:abstractNumId w:val="2"/>
  </w:num>
  <w:num w:numId="4" w16cid:durableId="1156728571">
    <w:abstractNumId w:val="4"/>
  </w:num>
  <w:num w:numId="5" w16cid:durableId="455024391">
    <w:abstractNumId w:val="19"/>
  </w:num>
  <w:num w:numId="6" w16cid:durableId="44112511">
    <w:abstractNumId w:val="21"/>
  </w:num>
  <w:num w:numId="7" w16cid:durableId="611672419">
    <w:abstractNumId w:val="20"/>
  </w:num>
  <w:num w:numId="8" w16cid:durableId="786236542">
    <w:abstractNumId w:val="10"/>
  </w:num>
  <w:num w:numId="9" w16cid:durableId="2096396105">
    <w:abstractNumId w:val="0"/>
  </w:num>
  <w:num w:numId="10" w16cid:durableId="2143501025">
    <w:abstractNumId w:val="9"/>
  </w:num>
  <w:num w:numId="11" w16cid:durableId="1916357902">
    <w:abstractNumId w:val="18"/>
  </w:num>
  <w:num w:numId="12" w16cid:durableId="536087524">
    <w:abstractNumId w:val="12"/>
  </w:num>
  <w:num w:numId="13" w16cid:durableId="487332674">
    <w:abstractNumId w:val="8"/>
  </w:num>
  <w:num w:numId="14" w16cid:durableId="1883706073">
    <w:abstractNumId w:val="16"/>
  </w:num>
  <w:num w:numId="15" w16cid:durableId="841815454">
    <w:abstractNumId w:val="14"/>
  </w:num>
  <w:num w:numId="16" w16cid:durableId="728259875">
    <w:abstractNumId w:val="17"/>
  </w:num>
  <w:num w:numId="17" w16cid:durableId="1578394389">
    <w:abstractNumId w:val="11"/>
  </w:num>
  <w:num w:numId="18" w16cid:durableId="1474101466">
    <w:abstractNumId w:val="15"/>
  </w:num>
  <w:num w:numId="19" w16cid:durableId="1209145954">
    <w:abstractNumId w:val="22"/>
  </w:num>
  <w:num w:numId="20" w16cid:durableId="1130128780">
    <w:abstractNumId w:val="1"/>
  </w:num>
  <w:num w:numId="21" w16cid:durableId="2013020088">
    <w:abstractNumId w:val="3"/>
  </w:num>
  <w:num w:numId="22" w16cid:durableId="431051872">
    <w:abstractNumId w:val="7"/>
  </w:num>
  <w:num w:numId="23" w16cid:durableId="1685787508">
    <w:abstractNumId w:val="13"/>
  </w:num>
  <w:num w:numId="24" w16cid:durableId="8548107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6A"/>
    <w:rsid w:val="000049B7"/>
    <w:rsid w:val="00067A58"/>
    <w:rsid w:val="000D2329"/>
    <w:rsid w:val="000F6CA0"/>
    <w:rsid w:val="00145032"/>
    <w:rsid w:val="00166FF7"/>
    <w:rsid w:val="00173345"/>
    <w:rsid w:val="00183ED8"/>
    <w:rsid w:val="001A6021"/>
    <w:rsid w:val="001E5A36"/>
    <w:rsid w:val="001F4308"/>
    <w:rsid w:val="0024021D"/>
    <w:rsid w:val="00270516"/>
    <w:rsid w:val="0027390F"/>
    <w:rsid w:val="002C35C5"/>
    <w:rsid w:val="0038379E"/>
    <w:rsid w:val="00401CB5"/>
    <w:rsid w:val="004E6769"/>
    <w:rsid w:val="00523BD2"/>
    <w:rsid w:val="00547B9F"/>
    <w:rsid w:val="00553446"/>
    <w:rsid w:val="00566E40"/>
    <w:rsid w:val="005A28D1"/>
    <w:rsid w:val="005B41AA"/>
    <w:rsid w:val="00633DAE"/>
    <w:rsid w:val="00747CBF"/>
    <w:rsid w:val="00776698"/>
    <w:rsid w:val="008A21DB"/>
    <w:rsid w:val="008A40B7"/>
    <w:rsid w:val="008B0E27"/>
    <w:rsid w:val="009B438A"/>
    <w:rsid w:val="00A21238"/>
    <w:rsid w:val="00A41F10"/>
    <w:rsid w:val="00A7686A"/>
    <w:rsid w:val="00AB035A"/>
    <w:rsid w:val="00AD2418"/>
    <w:rsid w:val="00B47499"/>
    <w:rsid w:val="00BA6A2F"/>
    <w:rsid w:val="00D120A7"/>
    <w:rsid w:val="00D355E0"/>
    <w:rsid w:val="00D62DEB"/>
    <w:rsid w:val="00D715D0"/>
    <w:rsid w:val="00D821E5"/>
    <w:rsid w:val="00DE10C0"/>
    <w:rsid w:val="00F44BB4"/>
    <w:rsid w:val="00F60D36"/>
    <w:rsid w:val="00F76091"/>
    <w:rsid w:val="00F91D51"/>
    <w:rsid w:val="00FC0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06E3"/>
  <w15:docId w15:val="{2C263136-6720-401F-BEB2-A0ABC260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line="276" w:lineRule="auto"/>
      <w:outlineLvl w:val="0"/>
    </w:pPr>
    <w:rPr>
      <w:rFonts w:ascii="Calibri Light" w:eastAsia="SimSun" w:hAnsi="Calibri Light"/>
      <w:b/>
      <w:bCs/>
      <w:color w:val="2F5496"/>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mixed-citation">
    <w:name w:val="mixed-citation"/>
    <w:basedOn w:val="DefaultParagraphFont"/>
  </w:style>
  <w:style w:type="paragraph" w:customStyle="1" w:styleId="p">
    <w:name w:val="p"/>
    <w:basedOn w:val="Normal"/>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rt0xe">
    <w:name w:val="trt0xe"/>
    <w:basedOn w:val="Normal"/>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Calibri Light" w:eastAsia="SimSun" w:hAnsi="Calibri Light" w:cs="SimSun"/>
      <w:b/>
      <w:bCs/>
      <w:color w:val="2F5496"/>
      <w:kern w:val="0"/>
      <w:sz w:val="28"/>
      <w:szCs w:val="28"/>
    </w:rPr>
  </w:style>
  <w:style w:type="paragraph" w:styleId="TOC1">
    <w:name w:val="toc 1"/>
    <w:basedOn w:val="Normal"/>
    <w:next w:val="Normal"/>
    <w:uiPriority w:val="39"/>
    <w:qFormat/>
    <w:pPr>
      <w:spacing w:after="100" w:line="276" w:lineRule="auto"/>
    </w:pPr>
    <w:rPr>
      <w:rFonts w:eastAsia="SimSun"/>
      <w:kern w:val="0"/>
    </w:rPr>
  </w:style>
  <w:style w:type="paragraph" w:styleId="TOCHeading">
    <w:name w:val="TOC Heading"/>
    <w:basedOn w:val="Heading1"/>
    <w:next w:val="Normal"/>
    <w:uiPriority w:val="39"/>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title">
    <w:name w:val="ref-title"/>
    <w:basedOn w:val="DefaultParagraphFont"/>
  </w:style>
  <w:style w:type="character" w:customStyle="1" w:styleId="ref-journal">
    <w:name w:val="ref-journal"/>
    <w:basedOn w:val="DefaultParagraphFont"/>
  </w:style>
  <w:style w:type="character" w:customStyle="1" w:styleId="ref-vol">
    <w:name w:val="ref-vol"/>
    <w:basedOn w:val="DefaultParagraphFont"/>
  </w:style>
  <w:style w:type="character" w:customStyle="1" w:styleId="element-citation">
    <w:name w:val="element-citation"/>
    <w:basedOn w:val="DefaultParagraphFont"/>
  </w:style>
  <w:style w:type="character" w:styleId="Emphasis">
    <w:name w:val="Emphasis"/>
    <w:basedOn w:val="DefaultParagraphFont"/>
    <w:uiPriority w:val="20"/>
    <w:qFormat/>
    <w:rPr>
      <w:i/>
      <w:iCs/>
    </w:rPr>
  </w:style>
  <w:style w:type="paragraph" w:styleId="NoSpacing">
    <w:name w:val="No Spacing"/>
    <w:link w:val="NoSpacingChar"/>
    <w:uiPriority w:val="1"/>
    <w:qFormat/>
    <w:pPr>
      <w:spacing w:after="0" w:line="240" w:lineRule="auto"/>
    </w:pPr>
    <w:rPr>
      <w:rFonts w:eastAsia="SimSun"/>
      <w:kern w:val="0"/>
    </w:rPr>
  </w:style>
  <w:style w:type="character" w:customStyle="1" w:styleId="NoSpacingChar">
    <w:name w:val="No Spacing Char"/>
    <w:basedOn w:val="DefaultParagraphFont"/>
    <w:link w:val="NoSpacing"/>
    <w:uiPriority w:val="1"/>
    <w:rPr>
      <w:rFonts w:eastAsia="SimSun"/>
      <w:kern w:val="0"/>
    </w:rPr>
  </w:style>
  <w:style w:type="table" w:customStyle="1" w:styleId="PlainTable41">
    <w:name w:val="Plain Table 41"/>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UnresolvedMention">
    <w:name w:val="Unresolved Mention"/>
    <w:basedOn w:val="DefaultParagraphFont"/>
    <w:uiPriority w:val="99"/>
    <w:semiHidden/>
    <w:unhideWhenUsed/>
    <w:rsid w:val="00AD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ntineugwu6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A937C-DFD8-4670-9473-26240258E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Pages>
  <Words>2065</Words>
  <Characters>11775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Blessing</dc:creator>
  <cp:lastModifiedBy>user</cp:lastModifiedBy>
  <cp:revision>24</cp:revision>
  <cp:lastPrinted>2023-12-09T14:32:00Z</cp:lastPrinted>
  <dcterms:created xsi:type="dcterms:W3CDTF">2024-01-26T11:41:00Z</dcterms:created>
  <dcterms:modified xsi:type="dcterms:W3CDTF">2026-02-16T10:25:00Z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bb60221f34dfec947b29a1528f9d20133dadffcb88a670c46ecedf3694266be1</vt:lpwstr>
  </property>
  <property fmtid="{D5CDD505-2E9C-101B-9397-08002B2CF9AE}" pid="3" name="ICV">
    <vt:lpwstr>2bb397a404d24817a4ac183d742ed14b</vt:lpwstr>
  </property>
</Properties>
</file>